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325" w:rsidRPr="00BD572B" w:rsidRDefault="00433325" w:rsidP="007F526E">
      <w:pPr>
        <w:ind w:firstLine="0"/>
        <w:jc w:val="center"/>
        <w:rPr>
          <w:rFonts w:ascii="Goudy Old Style" w:hAnsi="Goudy Old Style"/>
          <w:b/>
          <w:bCs/>
          <w:szCs w:val="24"/>
        </w:rPr>
      </w:pPr>
      <w:bookmarkStart w:id="0" w:name="_GoBack"/>
      <w:bookmarkEnd w:id="0"/>
      <w:r w:rsidRPr="00BD572B">
        <w:rPr>
          <w:rFonts w:ascii="Goudy Old Style" w:hAnsi="Goudy Old Style"/>
          <w:b/>
          <w:bCs/>
          <w:szCs w:val="24"/>
        </w:rPr>
        <w:t>Fairness in the Distribution of Land Ownership in Indonesia</w:t>
      </w:r>
    </w:p>
    <w:p w:rsidR="00433325" w:rsidRPr="00BD572B" w:rsidRDefault="00433325" w:rsidP="007F526E">
      <w:pPr>
        <w:ind w:firstLine="0"/>
        <w:jc w:val="center"/>
        <w:rPr>
          <w:rFonts w:ascii="Goudy Old Style" w:hAnsi="Goudy Old Style"/>
          <w:b/>
          <w:bCs/>
          <w:szCs w:val="24"/>
        </w:rPr>
      </w:pPr>
      <w:r w:rsidRPr="00BD572B">
        <w:rPr>
          <w:rFonts w:ascii="Goudy Old Style" w:hAnsi="Goudy Old Style"/>
          <w:b/>
          <w:bCs/>
          <w:szCs w:val="24"/>
        </w:rPr>
        <w:t>based on Islamic Law Perspective</w:t>
      </w:r>
    </w:p>
    <w:p w:rsidR="005008DF" w:rsidRPr="00BD572B" w:rsidRDefault="005008DF" w:rsidP="007F526E">
      <w:pPr>
        <w:ind w:firstLine="0"/>
        <w:rPr>
          <w:rFonts w:ascii="Goudy Old Style" w:hAnsi="Goudy Old Style"/>
          <w:szCs w:val="24"/>
        </w:rPr>
      </w:pPr>
    </w:p>
    <w:p w:rsidR="005008DF" w:rsidRPr="00BD572B" w:rsidRDefault="005008DF" w:rsidP="007F526E">
      <w:pPr>
        <w:ind w:firstLine="0"/>
        <w:rPr>
          <w:rFonts w:ascii="Goudy Old Style" w:hAnsi="Goudy Old Style"/>
          <w:szCs w:val="24"/>
        </w:rPr>
      </w:pPr>
      <w:r w:rsidRPr="00BD572B">
        <w:rPr>
          <w:rFonts w:ascii="Goudy Old Style" w:hAnsi="Goudy Old Style"/>
          <w:szCs w:val="24"/>
        </w:rPr>
        <w:t>Koko Komaruddin</w:t>
      </w:r>
    </w:p>
    <w:p w:rsidR="005008DF" w:rsidRPr="00BD572B" w:rsidRDefault="00433325" w:rsidP="007F526E">
      <w:pPr>
        <w:ind w:firstLine="0"/>
        <w:rPr>
          <w:rFonts w:ascii="Goudy Old Style" w:hAnsi="Goudy Old Style"/>
          <w:i/>
          <w:iCs/>
          <w:szCs w:val="24"/>
        </w:rPr>
      </w:pPr>
      <w:r w:rsidRPr="00BD572B">
        <w:rPr>
          <w:rFonts w:ascii="Goudy Old Style" w:hAnsi="Goudy Old Style"/>
          <w:i/>
          <w:iCs/>
          <w:szCs w:val="24"/>
        </w:rPr>
        <w:t xml:space="preserve">State Islamic University of </w:t>
      </w:r>
      <w:r w:rsidR="005008DF" w:rsidRPr="00BD572B">
        <w:rPr>
          <w:rFonts w:ascii="Goudy Old Style" w:hAnsi="Goudy Old Style"/>
          <w:i/>
          <w:iCs/>
          <w:szCs w:val="24"/>
        </w:rPr>
        <w:t>Sunan Gunung Djati, Bandung</w:t>
      </w:r>
    </w:p>
    <w:p w:rsidR="005008DF" w:rsidRPr="00BD572B" w:rsidRDefault="005008DF" w:rsidP="007F526E">
      <w:pPr>
        <w:ind w:firstLine="0"/>
        <w:rPr>
          <w:rFonts w:ascii="Goudy Old Style" w:hAnsi="Goudy Old Style"/>
          <w:i/>
          <w:iCs/>
          <w:szCs w:val="24"/>
        </w:rPr>
      </w:pPr>
      <w:r w:rsidRPr="00BD572B">
        <w:rPr>
          <w:rFonts w:ascii="Goudy Old Style" w:hAnsi="Goudy Old Style"/>
          <w:i/>
          <w:iCs/>
          <w:szCs w:val="24"/>
        </w:rPr>
        <w:t>E-</w:t>
      </w:r>
      <w:r w:rsidR="00433325" w:rsidRPr="00BD572B">
        <w:rPr>
          <w:rFonts w:ascii="Goudy Old Style" w:hAnsi="Goudy Old Style"/>
          <w:i/>
          <w:iCs/>
          <w:szCs w:val="24"/>
        </w:rPr>
        <w:t>-</w:t>
      </w:r>
      <w:r w:rsidRPr="00BD572B">
        <w:rPr>
          <w:rFonts w:ascii="Goudy Old Style" w:hAnsi="Goudy Old Style"/>
          <w:i/>
          <w:iCs/>
          <w:szCs w:val="24"/>
        </w:rPr>
        <w:t>mail: koko.komaruddin@uinsgd.ac.id</w:t>
      </w:r>
    </w:p>
    <w:p w:rsidR="005008DF" w:rsidRPr="00BD572B" w:rsidRDefault="005008DF" w:rsidP="007F526E">
      <w:pPr>
        <w:ind w:firstLine="0"/>
        <w:rPr>
          <w:rFonts w:ascii="Goudy Old Style" w:hAnsi="Goudy Old Style"/>
          <w:szCs w:val="24"/>
        </w:rPr>
      </w:pPr>
    </w:p>
    <w:p w:rsidR="005008DF" w:rsidRPr="00BD572B" w:rsidRDefault="005008DF" w:rsidP="007F526E">
      <w:pPr>
        <w:ind w:firstLine="0"/>
        <w:rPr>
          <w:rFonts w:ascii="Goudy Old Style" w:hAnsi="Goudy Old Style"/>
          <w:b/>
          <w:bCs/>
          <w:szCs w:val="24"/>
        </w:rPr>
      </w:pPr>
      <w:r w:rsidRPr="00BD572B">
        <w:rPr>
          <w:rFonts w:ascii="Goudy Old Style" w:hAnsi="Goudy Old Style"/>
          <w:b/>
          <w:bCs/>
          <w:szCs w:val="24"/>
        </w:rPr>
        <w:t>Abstract</w:t>
      </w:r>
    </w:p>
    <w:p w:rsidR="00433325" w:rsidRPr="00BD572B" w:rsidRDefault="00433325" w:rsidP="007F526E">
      <w:pPr>
        <w:ind w:firstLine="0"/>
        <w:rPr>
          <w:rFonts w:ascii="Goudy Old Style" w:hAnsi="Goudy Old Style"/>
          <w:szCs w:val="24"/>
        </w:rPr>
      </w:pPr>
      <w:r w:rsidRPr="00BD572B">
        <w:rPr>
          <w:rFonts w:ascii="Goudy Old Style" w:hAnsi="Goudy Old Style"/>
          <w:szCs w:val="24"/>
        </w:rPr>
        <w:t xml:space="preserve">The imbalance of land ownership and tenure, which results in several land cases, becomes the main problem in </w:t>
      </w:r>
      <w:r w:rsidR="00C5079E">
        <w:rPr>
          <w:rFonts w:ascii="Goudy Old Style" w:hAnsi="Goudy Old Style"/>
          <w:szCs w:val="24"/>
        </w:rPr>
        <w:t>agrarian</w:t>
      </w:r>
      <w:r w:rsidRPr="00BD572B">
        <w:rPr>
          <w:rFonts w:ascii="Goudy Old Style" w:hAnsi="Goudy Old Style"/>
          <w:szCs w:val="24"/>
        </w:rPr>
        <w:t xml:space="preserve"> sector in Indonesia that needs quick handling. Although the government has issued some policies related to the </w:t>
      </w:r>
      <w:r w:rsidR="00C5079E">
        <w:rPr>
          <w:rFonts w:ascii="Goudy Old Style" w:hAnsi="Goudy Old Style"/>
          <w:szCs w:val="24"/>
        </w:rPr>
        <w:t>agrarian</w:t>
      </w:r>
      <w:r w:rsidRPr="00BD572B">
        <w:rPr>
          <w:rFonts w:ascii="Goudy Old Style" w:hAnsi="Goudy Old Style"/>
          <w:szCs w:val="24"/>
        </w:rPr>
        <w:t xml:space="preserve"> sector, such cases have not been completely solved. The main cause of the imbalance of land ownership is not merely</w:t>
      </w:r>
      <w:r w:rsidR="00C5079E">
        <w:rPr>
          <w:rFonts w:ascii="Goudy Old Style" w:hAnsi="Goudy Old Style"/>
          <w:szCs w:val="24"/>
        </w:rPr>
        <w:t xml:space="preserve"> about substance or policy related to</w:t>
      </w:r>
      <w:r w:rsidR="00477AD5">
        <w:rPr>
          <w:rFonts w:ascii="Goudy Old Style" w:hAnsi="Goudy Old Style"/>
          <w:szCs w:val="24"/>
        </w:rPr>
        <w:t>land</w:t>
      </w:r>
      <w:r w:rsidRPr="00BD572B">
        <w:rPr>
          <w:rFonts w:ascii="Goudy Old Style" w:hAnsi="Goudy Old Style"/>
          <w:szCs w:val="24"/>
        </w:rPr>
        <w:t xml:space="preserve">, but also the fundamental concept, philosophy, and orientation of the policy. Regarding this matter, this article explains Islamic point of view about fairness in distribution of land ownership as an alternative solution. </w:t>
      </w:r>
      <w:r w:rsidR="009D4FDD" w:rsidRPr="00BD572B">
        <w:rPr>
          <w:rFonts w:ascii="Goudy Old Style" w:hAnsi="Goudy Old Style"/>
          <w:szCs w:val="24"/>
        </w:rPr>
        <w:t xml:space="preserve">According to a research that has been conducted, every policy about </w:t>
      </w:r>
      <w:r w:rsidR="00477AD5">
        <w:rPr>
          <w:rFonts w:ascii="Goudy Old Style" w:hAnsi="Goudy Old Style"/>
          <w:szCs w:val="24"/>
        </w:rPr>
        <w:t>land</w:t>
      </w:r>
      <w:r w:rsidR="009D4FDD" w:rsidRPr="00BD572B">
        <w:rPr>
          <w:rFonts w:ascii="Goudy Old Style" w:hAnsi="Goudy Old Style"/>
          <w:szCs w:val="24"/>
        </w:rPr>
        <w:t xml:space="preserve"> issued by the government should be based on </w:t>
      </w:r>
      <w:r w:rsidR="00611472" w:rsidRPr="00BD572B">
        <w:rPr>
          <w:rFonts w:ascii="Goudy Old Style" w:hAnsi="Goudy Old Style"/>
          <w:szCs w:val="24"/>
        </w:rPr>
        <w:t xml:space="preserve">the principles of </w:t>
      </w:r>
      <w:r w:rsidR="009D4FDD" w:rsidRPr="00BD572B">
        <w:rPr>
          <w:rFonts w:ascii="Goudy Old Style" w:hAnsi="Goudy Old Style"/>
          <w:szCs w:val="24"/>
        </w:rPr>
        <w:t>pub</w:t>
      </w:r>
      <w:r w:rsidR="00611472" w:rsidRPr="00BD572B">
        <w:rPr>
          <w:rFonts w:ascii="Goudy Old Style" w:hAnsi="Goudy Old Style"/>
          <w:szCs w:val="24"/>
        </w:rPr>
        <w:t xml:space="preserve">lic interest or social justice as well as security of life and property, which become part of the concept of </w:t>
      </w:r>
      <w:r w:rsidR="00611472" w:rsidRPr="00BD572B">
        <w:rPr>
          <w:rFonts w:ascii="Goudy Old Style" w:hAnsi="Goudy Old Style"/>
          <w:i/>
          <w:szCs w:val="24"/>
        </w:rPr>
        <w:t>maqâshid al-syarî’ah</w:t>
      </w:r>
      <w:r w:rsidR="00611472" w:rsidRPr="00BD572B">
        <w:rPr>
          <w:rFonts w:ascii="Goudy Old Style" w:hAnsi="Goudy Old Style"/>
          <w:szCs w:val="24"/>
        </w:rPr>
        <w:t xml:space="preserve">. </w:t>
      </w:r>
      <w:r w:rsidR="00AC4EFC" w:rsidRPr="00BD572B">
        <w:rPr>
          <w:rFonts w:ascii="Goudy Old Style" w:hAnsi="Goudy Old Style"/>
          <w:szCs w:val="24"/>
        </w:rPr>
        <w:t>Thus, the government must play an active role in the mechanism for the distribution and revocation of property rights over the land. Additionally, to make the distribution of land is fair and equitable, the government is required to provide supports, such as intensification and extensification so that all people are able to receive land ownership rights, to manage, and to use it.</w:t>
      </w:r>
    </w:p>
    <w:p w:rsidR="00142BEF" w:rsidRPr="00BD572B" w:rsidRDefault="00142BEF" w:rsidP="007F526E">
      <w:pPr>
        <w:ind w:firstLine="0"/>
        <w:rPr>
          <w:rFonts w:ascii="Goudy Old Style" w:hAnsi="Goudy Old Style"/>
          <w:szCs w:val="24"/>
        </w:rPr>
      </w:pPr>
    </w:p>
    <w:p w:rsidR="00037290" w:rsidRPr="00BD572B" w:rsidRDefault="005008DF" w:rsidP="007F526E">
      <w:pPr>
        <w:ind w:firstLine="0"/>
        <w:rPr>
          <w:rFonts w:ascii="Goudy Old Style" w:hAnsi="Goudy Old Style"/>
          <w:b/>
          <w:bCs/>
          <w:szCs w:val="24"/>
        </w:rPr>
      </w:pPr>
      <w:r w:rsidRPr="00BD572B">
        <w:rPr>
          <w:rFonts w:ascii="Goudy Old Style" w:hAnsi="Goudy Old Style"/>
          <w:b/>
          <w:bCs/>
          <w:szCs w:val="24"/>
        </w:rPr>
        <w:t>Introduction</w:t>
      </w:r>
    </w:p>
    <w:p w:rsidR="00AC4EFC" w:rsidRPr="00BD572B" w:rsidRDefault="00A3668A" w:rsidP="007F526E">
      <w:pPr>
        <w:ind w:firstLine="0"/>
        <w:rPr>
          <w:rFonts w:ascii="Goudy Old Style" w:hAnsi="Goudy Old Style"/>
          <w:szCs w:val="24"/>
        </w:rPr>
      </w:pPr>
      <w:r w:rsidRPr="00BD572B">
        <w:rPr>
          <w:rFonts w:ascii="Goudy Old Style" w:hAnsi="Goudy Old Style"/>
          <w:szCs w:val="24"/>
        </w:rPr>
        <w:t xml:space="preserve">Since the beginning of Indonesian independence, the awareness of the importance of land for people has motivated the state (the government) to make a special regulation on land, included in Article 33 paragraph 3 of 1945 Indonesian Constitution. The </w:t>
      </w:r>
      <w:r w:rsidR="00931558" w:rsidRPr="00BD572B">
        <w:rPr>
          <w:rFonts w:ascii="Goudy Old Style" w:hAnsi="Goudy Old Style"/>
          <w:szCs w:val="24"/>
        </w:rPr>
        <w:t xml:space="preserve">article states that </w:t>
      </w:r>
      <w:r w:rsidRPr="00BD572B">
        <w:rPr>
          <w:rFonts w:ascii="Goudy Old Style" w:hAnsi="Goudy Old Style"/>
          <w:szCs w:val="24"/>
        </w:rPr>
        <w:t>“</w:t>
      </w:r>
      <w:r w:rsidR="00931558" w:rsidRPr="00BD572B">
        <w:rPr>
          <w:rFonts w:ascii="Goudy Old Style" w:hAnsi="Goudy Old Style"/>
          <w:szCs w:val="24"/>
        </w:rPr>
        <w:t>t</w:t>
      </w:r>
      <w:r w:rsidRPr="00BD572B">
        <w:rPr>
          <w:rFonts w:ascii="Goudy Old Style" w:hAnsi="Goudy Old Style"/>
          <w:szCs w:val="24"/>
        </w:rPr>
        <w:t xml:space="preserve">he land, the waters, and the natural resources within shall be under the power of the state and shall be used to the greatest benefit of the people”. </w:t>
      </w:r>
      <w:r w:rsidR="00931558" w:rsidRPr="00BD572B">
        <w:rPr>
          <w:rFonts w:ascii="Goudy Old Style" w:hAnsi="Goudy Old Style"/>
          <w:szCs w:val="24"/>
        </w:rPr>
        <w:t xml:space="preserve">After then, the government issued the Indonesian Constitution No.5 of 1960 concerning on Basic Agrarian Law as the basic constitution regarding </w:t>
      </w:r>
      <w:r w:rsidR="00477AD5">
        <w:rPr>
          <w:rFonts w:ascii="Goudy Old Style" w:hAnsi="Goudy Old Style"/>
          <w:szCs w:val="24"/>
        </w:rPr>
        <w:t>land</w:t>
      </w:r>
      <w:r w:rsidR="00931558" w:rsidRPr="00BD572B">
        <w:rPr>
          <w:rFonts w:ascii="Goudy Old Style" w:hAnsi="Goudy Old Style"/>
          <w:szCs w:val="24"/>
        </w:rPr>
        <w:t xml:space="preserve"> matter</w:t>
      </w:r>
      <w:r w:rsidR="00072545">
        <w:rPr>
          <w:rFonts w:ascii="Goudy Old Style" w:hAnsi="Goudy Old Style"/>
          <w:szCs w:val="24"/>
        </w:rPr>
        <w:t>.</w:t>
      </w:r>
      <w:r w:rsidR="00931558" w:rsidRPr="00BD572B">
        <w:rPr>
          <w:rStyle w:val="FootnoteReference"/>
          <w:rFonts w:ascii="Goudy Old Style" w:hAnsi="Goudy Old Style"/>
          <w:szCs w:val="24"/>
        </w:rPr>
        <w:footnoteReference w:id="2"/>
      </w:r>
      <w:r w:rsidR="00931558" w:rsidRPr="00BD572B">
        <w:rPr>
          <w:rFonts w:ascii="Goudy Old Style" w:hAnsi="Goudy Old Style"/>
          <w:szCs w:val="24"/>
        </w:rPr>
        <w:t xml:space="preserve"> These two basic constitutions, especially the Basic Agr</w:t>
      </w:r>
      <w:r w:rsidR="00EB7E75" w:rsidRPr="00BD572B">
        <w:rPr>
          <w:rFonts w:ascii="Goudy Old Style" w:hAnsi="Goudy Old Style"/>
          <w:szCs w:val="24"/>
        </w:rPr>
        <w:t>arian Law, in certain limit, have</w:t>
      </w:r>
      <w:r w:rsidR="00931558" w:rsidRPr="00BD572B">
        <w:rPr>
          <w:rFonts w:ascii="Goudy Old Style" w:hAnsi="Goudy Old Style"/>
          <w:szCs w:val="24"/>
        </w:rPr>
        <w:t xml:space="preserve"> changed the concept of rationale and foundation of colonial agrarian politics </w:t>
      </w:r>
      <w:r w:rsidR="00EB7E75" w:rsidRPr="00BD572B">
        <w:rPr>
          <w:rFonts w:ascii="Goudy Old Style" w:hAnsi="Goudy Old Style"/>
          <w:szCs w:val="24"/>
        </w:rPr>
        <w:t>that</w:t>
      </w:r>
      <w:r w:rsidR="00931558" w:rsidRPr="00BD572B">
        <w:rPr>
          <w:rFonts w:ascii="Goudy Old Style" w:hAnsi="Goudy Old Style"/>
          <w:szCs w:val="24"/>
        </w:rPr>
        <w:t xml:space="preserve"> is feudalistic, capitalistic, and liberalistic into populist</w:t>
      </w:r>
      <w:r w:rsidR="00072545">
        <w:rPr>
          <w:rFonts w:ascii="Goudy Old Style" w:hAnsi="Goudy Old Style"/>
          <w:szCs w:val="24"/>
        </w:rPr>
        <w:t>.</w:t>
      </w:r>
      <w:r w:rsidR="00931558" w:rsidRPr="00BD572B">
        <w:rPr>
          <w:rStyle w:val="FootnoteReference"/>
          <w:rFonts w:ascii="Goudy Old Style" w:hAnsi="Goudy Old Style"/>
          <w:szCs w:val="24"/>
        </w:rPr>
        <w:footnoteReference w:id="3"/>
      </w:r>
    </w:p>
    <w:p w:rsidR="00931558" w:rsidRPr="00BD572B" w:rsidRDefault="00161CE4" w:rsidP="007F526E">
      <w:pPr>
        <w:rPr>
          <w:rFonts w:ascii="Goudy Old Style" w:hAnsi="Goudy Old Style"/>
          <w:szCs w:val="24"/>
        </w:rPr>
      </w:pPr>
      <w:r w:rsidRPr="00BD572B">
        <w:rPr>
          <w:rFonts w:ascii="Goudy Old Style" w:hAnsi="Goudy Old Style"/>
          <w:szCs w:val="24"/>
        </w:rPr>
        <w:t>Furthermore, the Basic Agrarian law has replaced the colonial land order that more focuses on foreign capital interest by the national land order that more focuses on public interest</w:t>
      </w:r>
      <w:r w:rsidR="00072545">
        <w:rPr>
          <w:rFonts w:ascii="Goudy Old Style" w:hAnsi="Goudy Old Style"/>
          <w:szCs w:val="24"/>
        </w:rPr>
        <w:t>.</w:t>
      </w:r>
      <w:r w:rsidRPr="00BD572B">
        <w:rPr>
          <w:rStyle w:val="FootnoteReference"/>
          <w:rFonts w:ascii="Goudy Old Style" w:hAnsi="Goudy Old Style"/>
          <w:szCs w:val="24"/>
        </w:rPr>
        <w:footnoteReference w:id="4"/>
      </w:r>
      <w:r w:rsidRPr="00BD572B">
        <w:rPr>
          <w:rFonts w:ascii="Goudy Old Style" w:hAnsi="Goudy Old Style"/>
          <w:szCs w:val="24"/>
        </w:rPr>
        <w:t xml:space="preserve"> </w:t>
      </w:r>
      <w:r w:rsidR="00347708" w:rsidRPr="00BD572B">
        <w:rPr>
          <w:rFonts w:ascii="Goudy Old Style" w:hAnsi="Goudy Old Style"/>
          <w:szCs w:val="24"/>
        </w:rPr>
        <w:t xml:space="preserve">It is applied as </w:t>
      </w:r>
      <w:r w:rsidR="00347708" w:rsidRPr="00BD572B">
        <w:rPr>
          <w:rFonts w:ascii="Goudy Old Style" w:hAnsi="Goudy Old Style"/>
          <w:i/>
          <w:iCs/>
          <w:szCs w:val="24"/>
        </w:rPr>
        <w:t>lex generalis</w:t>
      </w:r>
      <w:r w:rsidR="00347708" w:rsidRPr="00BD572B">
        <w:rPr>
          <w:rFonts w:ascii="Goudy Old Style" w:hAnsi="Goudy Old Style"/>
          <w:szCs w:val="24"/>
        </w:rPr>
        <w:t xml:space="preserve">. One of the important parts of the Basic Agrarian Law is the provision related to land ownership and tenure (Article 7 of the Basic Agrarian Law). </w:t>
      </w:r>
      <w:r w:rsidR="000B4063" w:rsidRPr="00BD572B">
        <w:rPr>
          <w:rFonts w:ascii="Goudy Old Style" w:hAnsi="Goudy Old Style"/>
          <w:szCs w:val="24"/>
        </w:rPr>
        <w:t>T</w:t>
      </w:r>
      <w:r w:rsidR="00347708" w:rsidRPr="00BD572B">
        <w:rPr>
          <w:rFonts w:ascii="Goudy Old Style" w:hAnsi="Goudy Old Style"/>
          <w:szCs w:val="24"/>
        </w:rPr>
        <w:t xml:space="preserve">o accommodate the provision further, </w:t>
      </w:r>
      <w:r w:rsidR="000B4063" w:rsidRPr="00BD572B">
        <w:rPr>
          <w:rFonts w:ascii="Goudy Old Style" w:hAnsi="Goudy Old Style"/>
          <w:szCs w:val="24"/>
        </w:rPr>
        <w:t xml:space="preserve">Lex Specialis is issued in the form of the Government Regulation of Constitution Replacement Number 56 of 1960 concerning on the Determination of Farm Land Area known as Landreform </w:t>
      </w:r>
      <w:r w:rsidR="000B4063" w:rsidRPr="00BD572B">
        <w:rPr>
          <w:rFonts w:ascii="Goudy Old Style" w:hAnsi="Goudy Old Style"/>
          <w:szCs w:val="24"/>
        </w:rPr>
        <w:lastRenderedPageBreak/>
        <w:t>Constitution, and the Government Regulation Number 224 of 1961 (PP 224/1961) concerning of the Implementation of Land Distribution and Compensation</w:t>
      </w:r>
      <w:r w:rsidR="00072545">
        <w:rPr>
          <w:rFonts w:ascii="Goudy Old Style" w:hAnsi="Goudy Old Style"/>
          <w:szCs w:val="24"/>
        </w:rPr>
        <w:t>.</w:t>
      </w:r>
      <w:r w:rsidR="000B4063" w:rsidRPr="00BD572B">
        <w:rPr>
          <w:rStyle w:val="FootnoteReference"/>
          <w:rFonts w:ascii="Goudy Old Style" w:hAnsi="Goudy Old Style"/>
          <w:szCs w:val="24"/>
        </w:rPr>
        <w:footnoteReference w:id="5"/>
      </w:r>
    </w:p>
    <w:p w:rsidR="00632C7E" w:rsidRPr="00BD572B" w:rsidRDefault="000B4063" w:rsidP="007F526E">
      <w:pPr>
        <w:rPr>
          <w:rFonts w:ascii="Goudy Old Style" w:hAnsi="Goudy Old Style"/>
          <w:szCs w:val="24"/>
        </w:rPr>
      </w:pPr>
      <w:r w:rsidRPr="00BD572B">
        <w:rPr>
          <w:rFonts w:ascii="Goudy Old Style" w:hAnsi="Goudy Old Style"/>
          <w:szCs w:val="24"/>
        </w:rPr>
        <w:t>Nevertheless, the existence of the various rules does not guarantee effectiveness in the implementation. In fact, inequality and imbalance of land ownership and tenure are the main problems of land in Indonesia that still exist and have not been resolved. The issue of inequality and the imbalance of land ownership and tenure in Indonesia are triggered by the expansion of capitalism, both “horizontal expansion” and “vertical expansion</w:t>
      </w:r>
      <w:r w:rsidR="00072545">
        <w:rPr>
          <w:rFonts w:ascii="Goudy Old Style" w:hAnsi="Goudy Old Style"/>
          <w:szCs w:val="24"/>
        </w:rPr>
        <w:t>.</w:t>
      </w:r>
      <w:r w:rsidRPr="00BD572B">
        <w:rPr>
          <w:rFonts w:ascii="Goudy Old Style" w:hAnsi="Goudy Old Style"/>
          <w:szCs w:val="24"/>
        </w:rPr>
        <w:t>”</w:t>
      </w:r>
      <w:r w:rsidRPr="00BD572B">
        <w:rPr>
          <w:rStyle w:val="FootnoteReference"/>
          <w:rFonts w:ascii="Goudy Old Style" w:hAnsi="Goudy Old Style"/>
          <w:szCs w:val="24"/>
        </w:rPr>
        <w:footnoteReference w:id="6"/>
      </w:r>
      <w:r w:rsidRPr="00BD572B">
        <w:rPr>
          <w:rFonts w:ascii="Goudy Old Style" w:hAnsi="Goudy Old Style"/>
          <w:szCs w:val="24"/>
        </w:rPr>
        <w:t xml:space="preserve"> In turn, the horizontal expansion of capitalism raises inequality between classes, and the vertical expansion of capitalism triggers inequality between sectors.</w:t>
      </w:r>
      <w:r w:rsidRPr="00BD572B">
        <w:rPr>
          <w:rStyle w:val="FootnoteReference"/>
          <w:rFonts w:ascii="Goudy Old Style" w:hAnsi="Goudy Old Style"/>
          <w:szCs w:val="24"/>
        </w:rPr>
        <w:footnoteReference w:id="7"/>
      </w:r>
      <w:r w:rsidR="003145E0" w:rsidRPr="00BD572B">
        <w:rPr>
          <w:rFonts w:ascii="Goudy Old Style" w:hAnsi="Goudy Old Style"/>
          <w:szCs w:val="24"/>
        </w:rPr>
        <w:t xml:space="preserve"> Besides the issues of inequality and imbalance, land issues in Indonesia are covered by various land cases, such as conflicts, disputes, and land cases, between the state (the government), c</w:t>
      </w:r>
      <w:r w:rsidR="00E41ADE">
        <w:rPr>
          <w:rFonts w:ascii="Goudy Old Style" w:hAnsi="Goudy Old Style"/>
          <w:szCs w:val="24"/>
        </w:rPr>
        <w:t>onglomerates/</w:t>
      </w:r>
      <w:r w:rsidR="003145E0" w:rsidRPr="00BD572B">
        <w:rPr>
          <w:rFonts w:ascii="Goudy Old Style" w:hAnsi="Goudy Old Style"/>
          <w:szCs w:val="24"/>
        </w:rPr>
        <w:t>corporations (private), and the people</w:t>
      </w:r>
      <w:r w:rsidR="00072545">
        <w:rPr>
          <w:rFonts w:ascii="Goudy Old Style" w:hAnsi="Goudy Old Style"/>
          <w:szCs w:val="24"/>
        </w:rPr>
        <w:t>.</w:t>
      </w:r>
      <w:r w:rsidR="00C5079E" w:rsidRPr="00BD572B">
        <w:rPr>
          <w:rStyle w:val="FootnoteReference"/>
          <w:rFonts w:ascii="Goudy Old Style" w:hAnsi="Goudy Old Style"/>
          <w:szCs w:val="24"/>
        </w:rPr>
        <w:footnoteReference w:id="8"/>
      </w:r>
      <w:r w:rsidR="003145E0" w:rsidRPr="00BD572B">
        <w:rPr>
          <w:rFonts w:ascii="Goudy Old Style" w:hAnsi="Goudy Old Style"/>
          <w:szCs w:val="24"/>
        </w:rPr>
        <w:t xml:space="preserve"> In this context, various land cases are resolved through the General and State Administrative Court. However, the settlement of various cases that enter the judicial agencies is largely resolved with unsatisfactory results,</w:t>
      </w:r>
      <w:r w:rsidR="00865FDB" w:rsidRPr="00BD572B">
        <w:rPr>
          <w:rStyle w:val="FootnoteReference"/>
          <w:rFonts w:ascii="Goudy Old Style" w:hAnsi="Goudy Old Style"/>
          <w:szCs w:val="24"/>
        </w:rPr>
        <w:footnoteReference w:id="9"/>
      </w:r>
      <w:r w:rsidR="003145E0" w:rsidRPr="00BD572B">
        <w:rPr>
          <w:rFonts w:ascii="Goudy Old Style" w:hAnsi="Goudy Old Style"/>
          <w:szCs w:val="24"/>
        </w:rPr>
        <w:t xml:space="preserve"> such as conflicting decisions on the same land case. Furthermore, based on the data from the National Land Agency (BPN)</w:t>
      </w:r>
      <w:r w:rsidR="00865FDB" w:rsidRPr="00BD572B">
        <w:rPr>
          <w:rStyle w:val="FootnoteReference"/>
          <w:rFonts w:ascii="Goudy Old Style" w:hAnsi="Goudy Old Style"/>
          <w:szCs w:val="24"/>
        </w:rPr>
        <w:footnoteReference w:id="10"/>
      </w:r>
      <w:r w:rsidR="003145E0" w:rsidRPr="00BD572B">
        <w:rPr>
          <w:rFonts w:ascii="Goudy Old Style" w:hAnsi="Goudy Old Style"/>
          <w:szCs w:val="24"/>
        </w:rPr>
        <w:t>, throughout 2010 until 2019, the number of land cases generally decreas</w:t>
      </w:r>
      <w:r w:rsidR="00865FDB" w:rsidRPr="00BD572B">
        <w:rPr>
          <w:rFonts w:ascii="Goudy Old Style" w:hAnsi="Goudy Old Style"/>
          <w:szCs w:val="24"/>
        </w:rPr>
        <w:t>es</w:t>
      </w:r>
      <w:r w:rsidR="003145E0" w:rsidRPr="00BD572B">
        <w:rPr>
          <w:rFonts w:ascii="Goudy Old Style" w:hAnsi="Goudy Old Style"/>
          <w:szCs w:val="24"/>
        </w:rPr>
        <w:t>.</w:t>
      </w:r>
      <w:r w:rsidR="00865FDB" w:rsidRPr="00BD572B">
        <w:rPr>
          <w:rFonts w:ascii="Goudy Old Style" w:hAnsi="Goudy Old Style"/>
          <w:szCs w:val="24"/>
        </w:rPr>
        <w:t xml:space="preserve"> In detail, at the end of 2010, there were 12,267 thousand cases of land, while in January 2011 to June 2011, only about 1,337 of 14,337 land cases were resolved, so that there were 13,000 cases of land disputes in Indonesia that had not been resolved.</w:t>
      </w:r>
    </w:p>
    <w:p w:rsidR="0027727D" w:rsidRPr="00BD572B" w:rsidRDefault="006D3798" w:rsidP="007F526E">
      <w:pPr>
        <w:rPr>
          <w:rFonts w:ascii="Goudy Old Style" w:hAnsi="Goudy Old Style"/>
          <w:szCs w:val="24"/>
        </w:rPr>
      </w:pPr>
      <w:r w:rsidRPr="00BD572B">
        <w:rPr>
          <w:rFonts w:ascii="Goudy Old Style" w:hAnsi="Goudy Old Style"/>
          <w:szCs w:val="24"/>
        </w:rPr>
        <w:t xml:space="preserve">These facts, indirectly, show disharmony either between the mandate and goals of the 1945 Constitution and UUPA 1960 (the Basic Agrarian Law) with the </w:t>
      </w:r>
      <w:r w:rsidRPr="00BD572B">
        <w:rPr>
          <w:rFonts w:ascii="Goudy Old Style" w:hAnsi="Goudy Old Style"/>
          <w:szCs w:val="24"/>
        </w:rPr>
        <w:lastRenderedPageBreak/>
        <w:t>elaboration in the implementing law or between all laws and regulations with the implementation in the field.</w:t>
      </w:r>
      <w:r w:rsidR="007C4A16" w:rsidRPr="00BD572B">
        <w:rPr>
          <w:rFonts w:ascii="Goudy Old Style" w:hAnsi="Goudy Old Style"/>
          <w:szCs w:val="24"/>
        </w:rPr>
        <w:t>In the Apartment Ownership Credit (KPA), as quoted by CNN Indonesia portal, several land cases have led to violence, persecution, and criminalization, both against farmers and activists</w:t>
      </w:r>
      <w:r w:rsidR="00072545">
        <w:rPr>
          <w:rFonts w:ascii="Goudy Old Style" w:hAnsi="Goudy Old Style"/>
          <w:szCs w:val="24"/>
        </w:rPr>
        <w:t>.</w:t>
      </w:r>
      <w:r w:rsidR="007C4A16" w:rsidRPr="00BD572B">
        <w:rPr>
          <w:rStyle w:val="FootnoteReference"/>
          <w:rFonts w:ascii="Goudy Old Style" w:hAnsi="Goudy Old Style"/>
          <w:szCs w:val="24"/>
        </w:rPr>
        <w:footnoteReference w:id="11"/>
      </w:r>
      <w:r w:rsidR="00072545">
        <w:rPr>
          <w:rFonts w:ascii="Goudy Old Style" w:hAnsi="Goudy Old Style"/>
          <w:szCs w:val="24"/>
        </w:rPr>
        <w:t xml:space="preserve"> </w:t>
      </w:r>
      <w:r w:rsidR="007C4A16" w:rsidRPr="00BD572B">
        <w:rPr>
          <w:rFonts w:ascii="Goudy Old Style" w:hAnsi="Goudy Old Style"/>
          <w:szCs w:val="24"/>
        </w:rPr>
        <w:t xml:space="preserve">Regarding this matter, it can be stated that land law in Indonesia fails to provide solution for resolving various land issues because of its complex, inconsistent, fragmented, </w:t>
      </w:r>
      <w:r w:rsidR="00F419A7">
        <w:rPr>
          <w:rFonts w:ascii="Goudy Old Style" w:hAnsi="Goudy Old Style"/>
          <w:szCs w:val="24"/>
        </w:rPr>
        <w:t>and unfair characteristic</w:t>
      </w:r>
      <w:r w:rsidR="007C4A16" w:rsidRPr="00BD572B">
        <w:rPr>
          <w:rFonts w:ascii="Goudy Old Style" w:hAnsi="Goudy Old Style"/>
          <w:szCs w:val="24"/>
        </w:rPr>
        <w:t>s, which is not in line with reality in the field</w:t>
      </w:r>
      <w:r w:rsidR="00072545">
        <w:rPr>
          <w:rFonts w:ascii="Goudy Old Style" w:hAnsi="Goudy Old Style"/>
          <w:szCs w:val="24"/>
        </w:rPr>
        <w:t>.</w:t>
      </w:r>
      <w:r w:rsidR="007C4A16" w:rsidRPr="00BD572B">
        <w:rPr>
          <w:rStyle w:val="FootnoteReference"/>
          <w:rFonts w:ascii="Goudy Old Style" w:hAnsi="Goudy Old Style"/>
          <w:szCs w:val="24"/>
        </w:rPr>
        <w:footnoteReference w:id="12"/>
      </w:r>
      <w:r w:rsidR="007C4A16" w:rsidRPr="00BD572B">
        <w:rPr>
          <w:rFonts w:ascii="Goudy Old Style" w:hAnsi="Goudy Old Style"/>
          <w:szCs w:val="24"/>
        </w:rPr>
        <w:t xml:space="preserve"> Moreover, the dualism of inter-ministerial administration, namely between the Ministry of Agrarian and Spatial Planning/National Land Agency and the Ministry of Environment and Forestry, also becomes an obstacle to create fairness and the balance of land distribution to the people</w:t>
      </w:r>
      <w:r w:rsidR="00072545">
        <w:rPr>
          <w:rFonts w:ascii="Goudy Old Style" w:hAnsi="Goudy Old Style"/>
          <w:szCs w:val="24"/>
        </w:rPr>
        <w:t>.</w:t>
      </w:r>
      <w:r w:rsidR="007C4A16" w:rsidRPr="00BD572B">
        <w:rPr>
          <w:rStyle w:val="FootnoteReference"/>
          <w:rFonts w:ascii="Goudy Old Style" w:hAnsi="Goudy Old Style"/>
          <w:szCs w:val="24"/>
        </w:rPr>
        <w:footnoteReference w:id="13"/>
      </w:r>
    </w:p>
    <w:p w:rsidR="001F76F6" w:rsidRDefault="001F76F6" w:rsidP="007F526E">
      <w:pPr>
        <w:rPr>
          <w:rFonts w:ascii="Goudy Old Style" w:hAnsi="Goudy Old Style"/>
          <w:szCs w:val="24"/>
        </w:rPr>
      </w:pPr>
      <w:r w:rsidRPr="00BD572B">
        <w:rPr>
          <w:rFonts w:ascii="Goudy Old Style" w:hAnsi="Goudy Old Style"/>
          <w:szCs w:val="24"/>
        </w:rPr>
        <w:t>Regarding</w:t>
      </w:r>
      <w:r w:rsidR="0027727D" w:rsidRPr="00BD572B">
        <w:rPr>
          <w:rFonts w:ascii="Goudy Old Style" w:hAnsi="Goudy Old Style"/>
          <w:szCs w:val="24"/>
        </w:rPr>
        <w:t xml:space="preserve"> the source</w:t>
      </w:r>
      <w:r w:rsidRPr="00BD572B">
        <w:rPr>
          <w:rFonts w:ascii="Goudy Old Style" w:hAnsi="Goudy Old Style"/>
          <w:szCs w:val="24"/>
        </w:rPr>
        <w:t>s</w:t>
      </w:r>
      <w:r w:rsidR="0027727D" w:rsidRPr="00BD572B">
        <w:rPr>
          <w:rFonts w:ascii="Goudy Old Style" w:hAnsi="Goudy Old Style"/>
          <w:szCs w:val="24"/>
        </w:rPr>
        <w:t xml:space="preserve"> of agrarian l</w:t>
      </w:r>
      <w:r w:rsidRPr="00BD572B">
        <w:rPr>
          <w:rFonts w:ascii="Goudy Old Style" w:hAnsi="Goudy Old Style"/>
          <w:szCs w:val="24"/>
        </w:rPr>
        <w:t>aw applied</w:t>
      </w:r>
      <w:r w:rsidR="0027727D" w:rsidRPr="00BD572B">
        <w:rPr>
          <w:rFonts w:ascii="Goudy Old Style" w:hAnsi="Goudy Old Style"/>
          <w:szCs w:val="24"/>
        </w:rPr>
        <w:t xml:space="preserve"> in Indonesia, a</w:t>
      </w:r>
      <w:r w:rsidR="006947AA" w:rsidRPr="00BD572B">
        <w:rPr>
          <w:rFonts w:ascii="Goudy Old Style" w:hAnsi="Goudy Old Style"/>
          <w:szCs w:val="24"/>
        </w:rPr>
        <w:t xml:space="preserve">rticle 5 of the </w:t>
      </w:r>
      <w:r w:rsidR="0027727D" w:rsidRPr="00BD572B">
        <w:rPr>
          <w:rFonts w:ascii="Goudy Old Style" w:hAnsi="Goudy Old Style"/>
          <w:szCs w:val="24"/>
        </w:rPr>
        <w:t>Basic Agrarian Law</w:t>
      </w:r>
      <w:r w:rsidRPr="00BD572B">
        <w:rPr>
          <w:rFonts w:ascii="Goudy Old Style" w:hAnsi="Goudy Old Style"/>
          <w:szCs w:val="24"/>
        </w:rPr>
        <w:t xml:space="preserve">states that </w:t>
      </w:r>
      <w:r w:rsidR="0027727D" w:rsidRPr="00BD572B">
        <w:rPr>
          <w:rFonts w:ascii="Goudy Old Style" w:hAnsi="Goudy Old Style"/>
          <w:szCs w:val="24"/>
        </w:rPr>
        <w:t>the main source of agrarian law</w:t>
      </w:r>
      <w:r w:rsidR="00072545">
        <w:rPr>
          <w:rFonts w:ascii="Goudy Old Style" w:hAnsi="Goudy Old Style"/>
          <w:szCs w:val="24"/>
        </w:rPr>
        <w:t xml:space="preserve"> </w:t>
      </w:r>
      <w:r w:rsidR="0027727D" w:rsidRPr="00BD572B">
        <w:rPr>
          <w:rFonts w:ascii="Goudy Old Style" w:hAnsi="Goudy Old Style"/>
          <w:szCs w:val="24"/>
        </w:rPr>
        <w:t xml:space="preserve">especially about </w:t>
      </w:r>
      <w:r w:rsidR="006947AA" w:rsidRPr="00BD572B">
        <w:rPr>
          <w:rFonts w:ascii="Goudy Old Style" w:hAnsi="Goudy Old Style"/>
          <w:szCs w:val="24"/>
        </w:rPr>
        <w:t>land in Indonesia</w:t>
      </w:r>
      <w:r w:rsidR="0027727D" w:rsidRPr="00BD572B">
        <w:rPr>
          <w:rFonts w:ascii="Goudy Old Style" w:hAnsi="Goudy Old Style"/>
          <w:szCs w:val="24"/>
        </w:rPr>
        <w:t>, is customary law</w:t>
      </w:r>
      <w:r w:rsidRPr="00BD572B">
        <w:rPr>
          <w:rFonts w:ascii="Goudy Old Style" w:hAnsi="Goudy Old Style"/>
          <w:szCs w:val="24"/>
        </w:rPr>
        <w:t xml:space="preserve"> under the condition of having no</w:t>
      </w:r>
      <w:r w:rsidR="006947AA" w:rsidRPr="00BD572B">
        <w:rPr>
          <w:rFonts w:ascii="Goudy Old Style" w:hAnsi="Goudy Old Style"/>
          <w:szCs w:val="24"/>
        </w:rPr>
        <w:t xml:space="preserve"> conflict with</w:t>
      </w:r>
      <w:r w:rsidR="0027727D" w:rsidRPr="00BD572B">
        <w:rPr>
          <w:rFonts w:ascii="Goudy Old Style" w:hAnsi="Goudy Old Style"/>
          <w:szCs w:val="24"/>
        </w:rPr>
        <w:t xml:space="preserve"> the</w:t>
      </w:r>
      <w:r w:rsidR="006947AA" w:rsidRPr="00BD572B">
        <w:rPr>
          <w:rFonts w:ascii="Goudy Old Style" w:hAnsi="Goudy Old Style"/>
          <w:szCs w:val="24"/>
        </w:rPr>
        <w:t xml:space="preserve"> national and state inter</w:t>
      </w:r>
      <w:r w:rsidR="0027727D" w:rsidRPr="00BD572B">
        <w:rPr>
          <w:rFonts w:ascii="Goudy Old Style" w:hAnsi="Goudy Old Style"/>
          <w:szCs w:val="24"/>
        </w:rPr>
        <w:t>ests;</w:t>
      </w:r>
      <w:r w:rsidR="00072545">
        <w:rPr>
          <w:rFonts w:ascii="Goudy Old Style" w:hAnsi="Goudy Old Style"/>
          <w:szCs w:val="24"/>
        </w:rPr>
        <w:t xml:space="preserve"> </w:t>
      </w:r>
      <w:r w:rsidRPr="00BD572B">
        <w:rPr>
          <w:rFonts w:ascii="Goudy Old Style" w:hAnsi="Goudy Old Style"/>
          <w:szCs w:val="24"/>
        </w:rPr>
        <w:t>based on</w:t>
      </w:r>
      <w:r w:rsidR="006947AA" w:rsidRPr="00BD572B">
        <w:rPr>
          <w:rFonts w:ascii="Goudy Old Style" w:hAnsi="Goudy Old Style"/>
          <w:szCs w:val="24"/>
        </w:rPr>
        <w:t xml:space="preserve"> national</w:t>
      </w:r>
      <w:r w:rsidR="0027727D" w:rsidRPr="00BD572B">
        <w:rPr>
          <w:rFonts w:ascii="Goudy Old Style" w:hAnsi="Goudy Old Style"/>
          <w:szCs w:val="24"/>
        </w:rPr>
        <w:t xml:space="preserve"> unity and Indonesian socialism; </w:t>
      </w:r>
      <w:r w:rsidR="006947AA" w:rsidRPr="00BD572B">
        <w:rPr>
          <w:rFonts w:ascii="Goudy Old Style" w:hAnsi="Goudy Old Style"/>
          <w:szCs w:val="24"/>
        </w:rPr>
        <w:t xml:space="preserve">in accordance with </w:t>
      </w:r>
      <w:r w:rsidR="0027727D" w:rsidRPr="00BD572B">
        <w:rPr>
          <w:rFonts w:ascii="Goudy Old Style" w:hAnsi="Goudy Old Style"/>
          <w:szCs w:val="24"/>
        </w:rPr>
        <w:t>the existing regulations;</w:t>
      </w:r>
      <w:r w:rsidR="006947AA" w:rsidRPr="00BD572B">
        <w:rPr>
          <w:rFonts w:ascii="Goudy Old Style" w:hAnsi="Goudy Old Style"/>
          <w:szCs w:val="24"/>
        </w:rPr>
        <w:t xml:space="preserve"> and </w:t>
      </w:r>
      <w:r w:rsidRPr="00BD572B">
        <w:rPr>
          <w:rFonts w:ascii="Goudy Old Style" w:hAnsi="Goudy Old Style"/>
          <w:szCs w:val="24"/>
        </w:rPr>
        <w:t>relying</w:t>
      </w:r>
      <w:r w:rsidR="006947AA" w:rsidRPr="00BD572B">
        <w:rPr>
          <w:rFonts w:ascii="Goudy Old Style" w:hAnsi="Goudy Old Style"/>
          <w:szCs w:val="24"/>
        </w:rPr>
        <w:t xml:space="preserve"> on </w:t>
      </w:r>
      <w:r w:rsidR="0027727D" w:rsidRPr="00BD572B">
        <w:rPr>
          <w:rFonts w:ascii="Goudy Old Style" w:hAnsi="Goudy Old Style"/>
          <w:szCs w:val="24"/>
        </w:rPr>
        <w:t xml:space="preserve">the </w:t>
      </w:r>
      <w:r w:rsidR="006947AA" w:rsidRPr="00BD572B">
        <w:rPr>
          <w:rFonts w:ascii="Goudy Old Style" w:hAnsi="Goudy Old Style"/>
          <w:szCs w:val="24"/>
        </w:rPr>
        <w:t>elements of religious law.</w:t>
      </w:r>
      <w:r w:rsidR="00882134">
        <w:rPr>
          <w:rFonts w:ascii="Goudy Old Style" w:hAnsi="Goudy Old Style"/>
          <w:szCs w:val="24"/>
        </w:rPr>
        <w:t xml:space="preserve"> </w:t>
      </w:r>
      <w:r w:rsidRPr="00BD572B">
        <w:rPr>
          <w:rFonts w:ascii="Goudy Old Style" w:hAnsi="Goudy Old Style"/>
          <w:szCs w:val="24"/>
        </w:rPr>
        <w:t>This article implies that there are religious communalistic elements</w:t>
      </w:r>
      <w:r w:rsidR="00882134">
        <w:rPr>
          <w:rFonts w:ascii="Goudy Old Style" w:hAnsi="Goudy Old Style"/>
          <w:szCs w:val="24"/>
        </w:rPr>
        <w:t xml:space="preserve"> </w:t>
      </w:r>
      <w:r w:rsidR="00F419A7" w:rsidRPr="00BD572B">
        <w:rPr>
          <w:rFonts w:ascii="Goudy Old Style" w:hAnsi="Goudy Old Style"/>
          <w:szCs w:val="24"/>
        </w:rPr>
        <w:t>in agrarian or land law in Indonesia</w:t>
      </w:r>
      <w:r w:rsidRPr="00BD572B">
        <w:rPr>
          <w:rFonts w:ascii="Goudy Old Style" w:hAnsi="Goudy Old Style"/>
          <w:szCs w:val="24"/>
        </w:rPr>
        <w:t>. However, in reality</w:t>
      </w:r>
      <w:r w:rsidR="00F419A7">
        <w:rPr>
          <w:rFonts w:ascii="Goudy Old Style" w:hAnsi="Goudy Old Style"/>
          <w:szCs w:val="24"/>
        </w:rPr>
        <w:t>,</w:t>
      </w:r>
      <w:r w:rsidRPr="00BD572B">
        <w:rPr>
          <w:rFonts w:ascii="Goudy Old Style" w:hAnsi="Goudy Old Style"/>
          <w:szCs w:val="24"/>
        </w:rPr>
        <w:t xml:space="preserve"> the role of religious elements or religious law, especially Islamic law, has not yet appeared significantly.</w:t>
      </w:r>
    </w:p>
    <w:p w:rsidR="00CF5ED3" w:rsidRDefault="00CF5ED3" w:rsidP="007F526E">
      <w:pPr>
        <w:rPr>
          <w:rFonts w:ascii="Goudy Old Style" w:hAnsi="Goudy Old Style"/>
          <w:szCs w:val="24"/>
        </w:rPr>
      </w:pPr>
      <w:r w:rsidRPr="00CF5ED3">
        <w:rPr>
          <w:rFonts w:ascii="Goudy Old Style" w:hAnsi="Goudy Old Style"/>
          <w:szCs w:val="24"/>
        </w:rPr>
        <w:t xml:space="preserve">The provisions of Article 5 of the </w:t>
      </w:r>
      <w:r>
        <w:rPr>
          <w:rFonts w:ascii="Goudy Old Style" w:hAnsi="Goudy Old Style"/>
          <w:szCs w:val="24"/>
        </w:rPr>
        <w:t>Basic Agrarian Law</w:t>
      </w:r>
      <w:r w:rsidRPr="00CF5ED3">
        <w:rPr>
          <w:rFonts w:ascii="Goudy Old Style" w:hAnsi="Goudy Old Style"/>
          <w:szCs w:val="24"/>
        </w:rPr>
        <w:t xml:space="preserve"> are a warning to legislators to </w:t>
      </w:r>
      <w:r>
        <w:rPr>
          <w:rFonts w:ascii="Goudy Old Style" w:hAnsi="Goudy Old Style"/>
          <w:szCs w:val="24"/>
        </w:rPr>
        <w:t xml:space="preserve">pay attention to </w:t>
      </w:r>
      <w:r w:rsidRPr="00CF5ED3">
        <w:rPr>
          <w:rFonts w:ascii="Goudy Old Style" w:hAnsi="Goudy Old Style"/>
          <w:szCs w:val="24"/>
        </w:rPr>
        <w:t xml:space="preserve">the elements that rely on religious law in </w:t>
      </w:r>
      <w:r>
        <w:rPr>
          <w:rFonts w:ascii="Goudy Old Style" w:hAnsi="Goudy Old Style"/>
          <w:szCs w:val="24"/>
        </w:rPr>
        <w:t>developing and establishing the national land law</w:t>
      </w:r>
      <w:r w:rsidR="00882134">
        <w:rPr>
          <w:rFonts w:ascii="Goudy Old Style" w:hAnsi="Goudy Old Style"/>
          <w:szCs w:val="24"/>
        </w:rPr>
        <w:t>.</w:t>
      </w:r>
      <w:r w:rsidRPr="00BD572B">
        <w:rPr>
          <w:rStyle w:val="FootnoteReference"/>
          <w:rFonts w:ascii="Goudy Old Style" w:hAnsi="Goudy Old Style"/>
          <w:szCs w:val="24"/>
        </w:rPr>
        <w:footnoteReference w:id="14"/>
      </w:r>
      <w:r>
        <w:rPr>
          <w:rFonts w:ascii="Goudy Old Style" w:hAnsi="Goudy Old Style"/>
          <w:szCs w:val="24"/>
        </w:rPr>
        <w:t xml:space="preserve"> Related to that matter,</w:t>
      </w:r>
      <w:r w:rsidRPr="00CF5ED3">
        <w:rPr>
          <w:rFonts w:ascii="Goudy Old Style" w:hAnsi="Goudy Old Style"/>
          <w:szCs w:val="24"/>
        </w:rPr>
        <w:t xml:space="preserve"> it can be said that Islamic law has </w:t>
      </w:r>
      <w:r>
        <w:rPr>
          <w:rFonts w:ascii="Goudy Old Style" w:hAnsi="Goudy Old Style"/>
          <w:szCs w:val="24"/>
        </w:rPr>
        <w:t xml:space="preserve">a </w:t>
      </w:r>
      <w:r w:rsidRPr="00CF5ED3">
        <w:rPr>
          <w:rFonts w:ascii="Goudy Old Style" w:hAnsi="Goudy Old Style"/>
          <w:szCs w:val="24"/>
        </w:rPr>
        <w:t xml:space="preserve">great potential for </w:t>
      </w:r>
      <w:r>
        <w:rPr>
          <w:rFonts w:ascii="Goudy Old Style" w:hAnsi="Goudy Old Style"/>
          <w:szCs w:val="24"/>
        </w:rPr>
        <w:t xml:space="preserve">the </w:t>
      </w:r>
      <w:r w:rsidRPr="00CF5ED3">
        <w:rPr>
          <w:rFonts w:ascii="Goudy Old Style" w:hAnsi="Goudy Old Style"/>
          <w:szCs w:val="24"/>
        </w:rPr>
        <w:t>development and the formation of national</w:t>
      </w:r>
      <w:r>
        <w:rPr>
          <w:rFonts w:ascii="Goudy Old Style" w:hAnsi="Goudy Old Style"/>
          <w:szCs w:val="24"/>
        </w:rPr>
        <w:t xml:space="preserve"> law on </w:t>
      </w:r>
      <w:r w:rsidR="00477AD5">
        <w:rPr>
          <w:rFonts w:ascii="Goudy Old Style" w:hAnsi="Goudy Old Style"/>
          <w:szCs w:val="24"/>
        </w:rPr>
        <w:t>land</w:t>
      </w:r>
      <w:r>
        <w:rPr>
          <w:rFonts w:ascii="Goudy Old Style" w:hAnsi="Goudy Old Style"/>
          <w:szCs w:val="24"/>
        </w:rPr>
        <w:t xml:space="preserve"> sector.</w:t>
      </w:r>
      <w:r w:rsidR="00882134">
        <w:rPr>
          <w:rFonts w:ascii="Goudy Old Style" w:hAnsi="Goudy Old Style"/>
          <w:szCs w:val="24"/>
        </w:rPr>
        <w:t xml:space="preserve"> </w:t>
      </w:r>
      <w:r w:rsidRPr="00CF5ED3">
        <w:rPr>
          <w:rFonts w:ascii="Goudy Old Style" w:hAnsi="Goudy Old Style"/>
          <w:szCs w:val="24"/>
        </w:rPr>
        <w:t xml:space="preserve">This is based on the theory of the existence of law and </w:t>
      </w:r>
      <w:r w:rsidR="00780A9D">
        <w:rPr>
          <w:rFonts w:ascii="Goudy Old Style" w:hAnsi="Goudy Old Style"/>
          <w:szCs w:val="24"/>
        </w:rPr>
        <w:t>the position of Islamic law in the</w:t>
      </w:r>
      <w:r w:rsidRPr="00CF5ED3">
        <w:rPr>
          <w:rFonts w:ascii="Goudy Old Style" w:hAnsi="Goudy Old Style"/>
          <w:szCs w:val="24"/>
        </w:rPr>
        <w:t xml:space="preserve"> nat</w:t>
      </w:r>
      <w:r w:rsidR="00780A9D">
        <w:rPr>
          <w:rFonts w:ascii="Goudy Old Style" w:hAnsi="Goudy Old Style"/>
          <w:szCs w:val="24"/>
        </w:rPr>
        <w:t>ional legal system. It can serve as several forms, namely existence</w:t>
      </w:r>
      <w:r w:rsidRPr="00CF5ED3">
        <w:rPr>
          <w:rFonts w:ascii="Goudy Old Style" w:hAnsi="Goudy Old Style"/>
          <w:szCs w:val="24"/>
        </w:rPr>
        <w:t xml:space="preserve"> as an integral part of In</w:t>
      </w:r>
      <w:r w:rsidR="00780A9D">
        <w:rPr>
          <w:rFonts w:ascii="Goudy Old Style" w:hAnsi="Goudy Old Style"/>
          <w:szCs w:val="24"/>
        </w:rPr>
        <w:t xml:space="preserve">donesian national law; existence in </w:t>
      </w:r>
      <w:r w:rsidRPr="00CF5ED3">
        <w:rPr>
          <w:rFonts w:ascii="Goudy Old Style" w:hAnsi="Goudy Old Style"/>
          <w:szCs w:val="24"/>
        </w:rPr>
        <w:t>the sense of independence, strength, and authority recognized and given status as national law; exist</w:t>
      </w:r>
      <w:r w:rsidR="00780A9D">
        <w:rPr>
          <w:rFonts w:ascii="Goudy Old Style" w:hAnsi="Goudy Old Style"/>
          <w:szCs w:val="24"/>
        </w:rPr>
        <w:t>ence</w:t>
      </w:r>
      <w:r w:rsidRPr="00CF5ED3">
        <w:rPr>
          <w:rFonts w:ascii="Goudy Old Style" w:hAnsi="Goudy Old Style"/>
          <w:szCs w:val="24"/>
        </w:rPr>
        <w:t xml:space="preserve"> in the sense of religious legal norms that serve as a filter for the ingredients of Indonesian national law; and exist</w:t>
      </w:r>
      <w:r w:rsidR="00780A9D">
        <w:rPr>
          <w:rFonts w:ascii="Goudy Old Style" w:hAnsi="Goudy Old Style"/>
          <w:szCs w:val="24"/>
        </w:rPr>
        <w:t xml:space="preserve">ence as the </w:t>
      </w:r>
      <w:r w:rsidRPr="00CF5ED3">
        <w:rPr>
          <w:rFonts w:ascii="Goudy Old Style" w:hAnsi="Goudy Old Style"/>
          <w:szCs w:val="24"/>
        </w:rPr>
        <w:t>main element of Indonesian national law</w:t>
      </w:r>
      <w:r w:rsidR="00882134">
        <w:rPr>
          <w:rFonts w:ascii="Goudy Old Style" w:hAnsi="Goudy Old Style"/>
          <w:szCs w:val="24"/>
        </w:rPr>
        <w:t>.</w:t>
      </w:r>
      <w:r w:rsidR="00780A9D" w:rsidRPr="00BD572B">
        <w:rPr>
          <w:rStyle w:val="FootnoteReference"/>
          <w:rFonts w:ascii="Goudy Old Style" w:hAnsi="Goudy Old Style"/>
          <w:szCs w:val="24"/>
        </w:rPr>
        <w:footnoteReference w:id="15"/>
      </w:r>
    </w:p>
    <w:p w:rsidR="00780A9D" w:rsidRDefault="00780A9D" w:rsidP="007F526E">
      <w:pPr>
        <w:rPr>
          <w:rFonts w:ascii="Goudy Old Style" w:hAnsi="Goudy Old Style"/>
          <w:szCs w:val="24"/>
        </w:rPr>
      </w:pPr>
      <w:r>
        <w:rPr>
          <w:rFonts w:ascii="Goudy Old Style" w:hAnsi="Goudy Old Style"/>
          <w:szCs w:val="24"/>
        </w:rPr>
        <w:t xml:space="preserve">Based </w:t>
      </w:r>
      <w:r w:rsidRPr="00780A9D">
        <w:rPr>
          <w:rFonts w:ascii="Goudy Old Style" w:hAnsi="Goudy Old Style"/>
          <w:szCs w:val="24"/>
        </w:rPr>
        <w:t xml:space="preserve">the above </w:t>
      </w:r>
      <w:r>
        <w:rPr>
          <w:rFonts w:ascii="Goudy Old Style" w:hAnsi="Goudy Old Style"/>
          <w:szCs w:val="24"/>
        </w:rPr>
        <w:t>theory and Article 5 of the Basic Agrarian Law</w:t>
      </w:r>
      <w:r w:rsidRPr="00780A9D">
        <w:rPr>
          <w:rFonts w:ascii="Goudy Old Style" w:hAnsi="Goudy Old Style"/>
          <w:szCs w:val="24"/>
        </w:rPr>
        <w:t>, the position of Islamic law in Indonesian land law is a legal norm that functions to filter out the national law on land, namely customary law.</w:t>
      </w:r>
      <w:r>
        <w:rPr>
          <w:rFonts w:ascii="Goudy Old Style" w:hAnsi="Goudy Old Style"/>
          <w:szCs w:val="24"/>
        </w:rPr>
        <w:t xml:space="preserve"> In fact, it is possible</w:t>
      </w:r>
      <w:r w:rsidRPr="00780A9D">
        <w:rPr>
          <w:rFonts w:ascii="Goudy Old Style" w:hAnsi="Goudy Old Style"/>
          <w:szCs w:val="24"/>
        </w:rPr>
        <w:t xml:space="preserve"> to make Islamic law </w:t>
      </w:r>
      <w:r>
        <w:rPr>
          <w:rFonts w:ascii="Goudy Old Style" w:hAnsi="Goudy Old Style"/>
          <w:szCs w:val="24"/>
        </w:rPr>
        <w:t xml:space="preserve">as the main </w:t>
      </w:r>
      <w:r w:rsidRPr="00780A9D">
        <w:rPr>
          <w:rFonts w:ascii="Goudy Old Style" w:hAnsi="Goudy Old Style"/>
          <w:szCs w:val="24"/>
        </w:rPr>
        <w:t>element of Indonesian land law a</w:t>
      </w:r>
      <w:r>
        <w:rPr>
          <w:rFonts w:ascii="Goudy Old Style" w:hAnsi="Goudy Old Style"/>
          <w:szCs w:val="24"/>
        </w:rPr>
        <w:t xml:space="preserve">s long as it follows the rules applied </w:t>
      </w:r>
      <w:r w:rsidRPr="00780A9D">
        <w:rPr>
          <w:rFonts w:ascii="Goudy Old Style" w:hAnsi="Goudy Old Style"/>
          <w:szCs w:val="24"/>
        </w:rPr>
        <w:t>by the constitution.This argument is based on the</w:t>
      </w:r>
      <w:r w:rsidR="006661BC">
        <w:rPr>
          <w:rFonts w:ascii="Goudy Old Style" w:hAnsi="Goudy Old Style"/>
          <w:szCs w:val="24"/>
        </w:rPr>
        <w:t xml:space="preserve"> historical fact that Indonesia, </w:t>
      </w:r>
      <w:r w:rsidRPr="00780A9D">
        <w:rPr>
          <w:rFonts w:ascii="Goudy Old Style" w:hAnsi="Goudy Old Style"/>
          <w:szCs w:val="24"/>
        </w:rPr>
        <w:t>as a nation state religion</w:t>
      </w:r>
      <w:r w:rsidR="006661BC">
        <w:rPr>
          <w:rFonts w:ascii="Goudy Old Style" w:hAnsi="Goudy Old Style"/>
          <w:szCs w:val="24"/>
        </w:rPr>
        <w:t>,</w:t>
      </w:r>
      <w:r w:rsidRPr="00780A9D">
        <w:rPr>
          <w:rFonts w:ascii="Goudy Old Style" w:hAnsi="Goudy Old Style"/>
          <w:szCs w:val="24"/>
        </w:rPr>
        <w:t xml:space="preserve"> has accommodated juridical-constitutional Islamic law through legislative procedures and political processes.</w:t>
      </w:r>
      <w:r w:rsidR="00882134">
        <w:rPr>
          <w:rFonts w:ascii="Goudy Old Style" w:hAnsi="Goudy Old Style"/>
          <w:szCs w:val="24"/>
        </w:rPr>
        <w:t xml:space="preserve"> </w:t>
      </w:r>
      <w:r w:rsidR="006661BC" w:rsidRPr="006661BC">
        <w:rPr>
          <w:rFonts w:ascii="Goudy Old Style" w:hAnsi="Goudy Old Style"/>
          <w:szCs w:val="24"/>
        </w:rPr>
        <w:t>The ac</w:t>
      </w:r>
      <w:r w:rsidR="00CC5320">
        <w:rPr>
          <w:rFonts w:ascii="Goudy Old Style" w:hAnsi="Goudy Old Style"/>
          <w:szCs w:val="24"/>
        </w:rPr>
        <w:t xml:space="preserve">commodation of the state toward the </w:t>
      </w:r>
      <w:r w:rsidR="00CC5320">
        <w:rPr>
          <w:rFonts w:ascii="Goudy Old Style" w:hAnsi="Goudy Old Style"/>
          <w:szCs w:val="24"/>
        </w:rPr>
        <w:lastRenderedPageBreak/>
        <w:t xml:space="preserve">implementation </w:t>
      </w:r>
      <w:r w:rsidR="006661BC" w:rsidRPr="006661BC">
        <w:rPr>
          <w:rFonts w:ascii="Goudy Old Style" w:hAnsi="Goudy Old Style"/>
          <w:szCs w:val="24"/>
        </w:rPr>
        <w:t>of Islamic law can be seen from t</w:t>
      </w:r>
      <w:r w:rsidR="00451F45">
        <w:rPr>
          <w:rFonts w:ascii="Goudy Old Style" w:hAnsi="Goudy Old Style"/>
          <w:szCs w:val="24"/>
        </w:rPr>
        <w:t>he issuance of legislation</w:t>
      </w:r>
      <w:r w:rsidR="00CC5320">
        <w:rPr>
          <w:rFonts w:ascii="Goudy Old Style" w:hAnsi="Goudy Old Style"/>
          <w:szCs w:val="24"/>
        </w:rPr>
        <w:t xml:space="preserve"> that becomes </w:t>
      </w:r>
      <w:r w:rsidR="006661BC" w:rsidRPr="006661BC">
        <w:rPr>
          <w:rFonts w:ascii="Goudy Old Style" w:hAnsi="Goudy Old Style"/>
          <w:szCs w:val="24"/>
        </w:rPr>
        <w:t>a direct product of Islamic law through legislation and political processes, starting from t</w:t>
      </w:r>
      <w:r w:rsidR="00047E00">
        <w:rPr>
          <w:rFonts w:ascii="Goudy Old Style" w:hAnsi="Goudy Old Style"/>
          <w:szCs w:val="24"/>
        </w:rPr>
        <w:t>he Law on Marriage to the Law on</w:t>
      </w:r>
      <w:r w:rsidR="006661BC" w:rsidRPr="006661BC">
        <w:rPr>
          <w:rFonts w:ascii="Goudy Old Style" w:hAnsi="Goudy Old Style"/>
          <w:szCs w:val="24"/>
        </w:rPr>
        <w:t xml:space="preserve"> Islamic Banking.</w:t>
      </w:r>
      <w:r w:rsidR="00F149F9" w:rsidRPr="00BD572B">
        <w:rPr>
          <w:rStyle w:val="FootnoteReference"/>
          <w:rFonts w:ascii="Goudy Old Style" w:hAnsi="Goudy Old Style"/>
          <w:szCs w:val="24"/>
        </w:rPr>
        <w:footnoteReference w:id="16"/>
      </w:r>
    </w:p>
    <w:p w:rsidR="003E3147" w:rsidRPr="00F84F44" w:rsidRDefault="007B1365" w:rsidP="007F526E">
      <w:pPr>
        <w:rPr>
          <w:rFonts w:ascii="Goudy Old Style" w:hAnsi="Goudy Old Style"/>
          <w:szCs w:val="24"/>
        </w:rPr>
      </w:pPr>
      <w:r w:rsidRPr="007B1365">
        <w:rPr>
          <w:rFonts w:ascii="Goudy Old Style" w:hAnsi="Goudy Old Style"/>
          <w:szCs w:val="24"/>
        </w:rPr>
        <w:t xml:space="preserve">Islamic law, </w:t>
      </w:r>
      <w:r w:rsidR="00CD3FC8" w:rsidRPr="007B1365">
        <w:rPr>
          <w:rFonts w:ascii="Goudy Old Style" w:hAnsi="Goudy Old Style"/>
          <w:szCs w:val="24"/>
        </w:rPr>
        <w:t>as the main element of Indonesian land law</w:t>
      </w:r>
      <w:r w:rsidRPr="007B1365">
        <w:rPr>
          <w:rFonts w:ascii="Goudy Old Style" w:hAnsi="Goudy Old Style"/>
          <w:szCs w:val="24"/>
        </w:rPr>
        <w:t>,</w:t>
      </w:r>
      <w:r w:rsidR="00882134">
        <w:rPr>
          <w:rFonts w:ascii="Goudy Old Style" w:hAnsi="Goudy Old Style"/>
          <w:szCs w:val="24"/>
        </w:rPr>
        <w:t xml:space="preserve"> </w:t>
      </w:r>
      <w:r w:rsidRPr="007B1365">
        <w:rPr>
          <w:rFonts w:ascii="Goudy Old Style" w:hAnsi="Goudy Old Style"/>
          <w:szCs w:val="24"/>
        </w:rPr>
        <w:t xml:space="preserve">seems to be </w:t>
      </w:r>
      <w:r w:rsidR="00CD3FC8" w:rsidRPr="007B1365">
        <w:rPr>
          <w:rFonts w:ascii="Goudy Old Style" w:hAnsi="Goudy Old Style"/>
          <w:szCs w:val="24"/>
        </w:rPr>
        <w:t xml:space="preserve">prospective </w:t>
      </w:r>
      <w:r w:rsidRPr="007B1365">
        <w:rPr>
          <w:rFonts w:ascii="Goudy Old Style" w:hAnsi="Goudy Old Style"/>
          <w:szCs w:val="24"/>
        </w:rPr>
        <w:t xml:space="preserve">as </w:t>
      </w:r>
      <w:r w:rsidR="00CD3FC8" w:rsidRPr="007B1365">
        <w:rPr>
          <w:rFonts w:ascii="Goudy Old Style" w:hAnsi="Goudy Old Style"/>
          <w:szCs w:val="24"/>
        </w:rPr>
        <w:t xml:space="preserve">viewed from its fairness perspective. The fairness of Islamic law about the concept of </w:t>
      </w:r>
      <w:r w:rsidRPr="007B1365">
        <w:rPr>
          <w:rFonts w:ascii="Goudy Old Style" w:hAnsi="Goudy Old Style"/>
          <w:szCs w:val="24"/>
        </w:rPr>
        <w:t xml:space="preserve">agrarian </w:t>
      </w:r>
      <w:r w:rsidR="00CD3FC8" w:rsidRPr="007B1365">
        <w:rPr>
          <w:rFonts w:ascii="Goudy Old Style" w:hAnsi="Goudy Old Style"/>
          <w:szCs w:val="24"/>
        </w:rPr>
        <w:t xml:space="preserve">can be traced from the essence of Islamic teachings, both in the form of general principles, such as texts, the empirical history of Islamic society, and the consideration of </w:t>
      </w:r>
      <w:r w:rsidR="00CD3FC8" w:rsidRPr="007B1365">
        <w:rPr>
          <w:rFonts w:ascii="Goudy Old Style" w:hAnsi="Goudy Old Style"/>
          <w:i/>
          <w:szCs w:val="24"/>
        </w:rPr>
        <w:t>maqshid al-</w:t>
      </w:r>
      <w:r w:rsidR="00CD3FC8" w:rsidRPr="00F84F44">
        <w:rPr>
          <w:rFonts w:ascii="Goudy Old Style" w:hAnsi="Goudy Old Style"/>
          <w:i/>
          <w:szCs w:val="24"/>
        </w:rPr>
        <w:t>shari'a</w:t>
      </w:r>
      <w:r w:rsidR="0009489C" w:rsidRPr="00F84F44">
        <w:rPr>
          <w:rFonts w:ascii="Goudy Old Style" w:hAnsi="Goudy Old Style"/>
          <w:szCs w:val="24"/>
        </w:rPr>
        <w:t xml:space="preserve"> as well as the</w:t>
      </w:r>
      <w:r w:rsidR="00CD3FC8" w:rsidRPr="00F84F44">
        <w:rPr>
          <w:rFonts w:ascii="Goudy Old Style" w:hAnsi="Goudy Old Style"/>
          <w:szCs w:val="24"/>
        </w:rPr>
        <w:t xml:space="preserve"> specific principles, such as</w:t>
      </w:r>
      <w:r w:rsidR="0050268E" w:rsidRPr="00F84F44">
        <w:rPr>
          <w:rFonts w:ascii="Goudy Old Style" w:hAnsi="Goudy Old Style"/>
          <w:szCs w:val="24"/>
        </w:rPr>
        <w:t xml:space="preserve"> the concepts of</w:t>
      </w:r>
      <w:r w:rsidR="00CD3FC8" w:rsidRPr="00F84F44">
        <w:rPr>
          <w:rFonts w:ascii="Goudy Old Style" w:hAnsi="Goudy Old Style"/>
          <w:i/>
          <w:szCs w:val="24"/>
        </w:rPr>
        <w:t>iqtha’</w:t>
      </w:r>
      <w:r w:rsidR="00CD3FC8" w:rsidRPr="00F84F44">
        <w:rPr>
          <w:rFonts w:ascii="Goudy Old Style" w:hAnsi="Goudy Old Style"/>
          <w:szCs w:val="24"/>
        </w:rPr>
        <w:t xml:space="preserve"> and </w:t>
      </w:r>
      <w:r w:rsidR="00CD3FC8" w:rsidRPr="00F84F44">
        <w:rPr>
          <w:rFonts w:ascii="Goudy Old Style" w:hAnsi="Goudy Old Style"/>
          <w:i/>
          <w:szCs w:val="24"/>
        </w:rPr>
        <w:t>hima’</w:t>
      </w:r>
      <w:r w:rsidR="00CD3FC8" w:rsidRPr="00F84F44">
        <w:rPr>
          <w:rFonts w:ascii="Goudy Old Style" w:hAnsi="Goudy Old Style"/>
          <w:szCs w:val="24"/>
        </w:rPr>
        <w:t>.</w:t>
      </w:r>
      <w:r w:rsidR="00882134">
        <w:rPr>
          <w:rFonts w:ascii="Goudy Old Style" w:hAnsi="Goudy Old Style"/>
          <w:szCs w:val="24"/>
        </w:rPr>
        <w:t xml:space="preserve"> </w:t>
      </w:r>
      <w:r w:rsidR="006426F8" w:rsidRPr="00F84F44">
        <w:rPr>
          <w:rFonts w:ascii="Goudy Old Style" w:hAnsi="Goudy Old Style"/>
          <w:szCs w:val="24"/>
        </w:rPr>
        <w:t xml:space="preserve">One of </w:t>
      </w:r>
      <w:r w:rsidR="002C4626" w:rsidRPr="00F84F44">
        <w:rPr>
          <w:rFonts w:ascii="Goudy Old Style" w:hAnsi="Goudy Old Style"/>
          <w:szCs w:val="24"/>
        </w:rPr>
        <w:t xml:space="preserve">the verses of </w:t>
      </w:r>
      <w:r w:rsidR="003E3147" w:rsidRPr="00F84F44">
        <w:rPr>
          <w:rFonts w:ascii="Goudy Old Style" w:hAnsi="Goudy Old Style"/>
          <w:szCs w:val="24"/>
        </w:rPr>
        <w:t xml:space="preserve">Koran related to the issue of </w:t>
      </w:r>
      <w:r w:rsidR="006426F8" w:rsidRPr="00F84F44">
        <w:rPr>
          <w:rFonts w:ascii="Goudy Old Style" w:hAnsi="Goudy Old Style"/>
          <w:szCs w:val="24"/>
        </w:rPr>
        <w:t xml:space="preserve">fairness in </w:t>
      </w:r>
      <w:r w:rsidR="003E3147" w:rsidRPr="00F84F44">
        <w:rPr>
          <w:rFonts w:ascii="Goudy Old Style" w:hAnsi="Goudy Old Style"/>
          <w:szCs w:val="24"/>
        </w:rPr>
        <w:t>the dist</w:t>
      </w:r>
      <w:r w:rsidR="006426F8" w:rsidRPr="00F84F44">
        <w:rPr>
          <w:rFonts w:ascii="Goudy Old Style" w:hAnsi="Goudy Old Style"/>
          <w:szCs w:val="24"/>
        </w:rPr>
        <w:t xml:space="preserve">ribution of </w:t>
      </w:r>
      <w:r w:rsidRPr="00F84F44">
        <w:rPr>
          <w:rFonts w:ascii="Goudy Old Style" w:hAnsi="Goudy Old Style"/>
          <w:szCs w:val="24"/>
        </w:rPr>
        <w:t xml:space="preserve">assets </w:t>
      </w:r>
      <w:r w:rsidR="006426F8" w:rsidRPr="00F84F44">
        <w:rPr>
          <w:rFonts w:ascii="Goudy Old Style" w:hAnsi="Goudy Old Style"/>
          <w:szCs w:val="24"/>
        </w:rPr>
        <w:t xml:space="preserve">ownership </w:t>
      </w:r>
      <w:r w:rsidR="002C4626" w:rsidRPr="00F84F44">
        <w:rPr>
          <w:rFonts w:ascii="Goudy Old Style" w:hAnsi="Goudy Old Style"/>
          <w:szCs w:val="24"/>
        </w:rPr>
        <w:t>including land</w:t>
      </w:r>
      <w:r w:rsidR="006426F8" w:rsidRPr="00F84F44">
        <w:rPr>
          <w:rFonts w:ascii="Goudy Old Style" w:hAnsi="Goudy Old Style"/>
          <w:szCs w:val="24"/>
        </w:rPr>
        <w:t xml:space="preserve"> is Surah A</w:t>
      </w:r>
      <w:r w:rsidR="003E3147" w:rsidRPr="00F84F44">
        <w:rPr>
          <w:rFonts w:ascii="Goudy Old Style" w:hAnsi="Goudy Old Style"/>
          <w:szCs w:val="24"/>
        </w:rPr>
        <w:t>l-Hasyr verse 7</w:t>
      </w:r>
      <w:r w:rsidR="00F84F44" w:rsidRPr="00F84F44">
        <w:rPr>
          <w:rFonts w:ascii="Goudy Old Style" w:hAnsi="Goudy Old Style"/>
          <w:szCs w:val="24"/>
        </w:rPr>
        <w:t>,</w:t>
      </w:r>
      <w:r w:rsidR="00882134">
        <w:rPr>
          <w:rFonts w:ascii="Goudy Old Style" w:hAnsi="Goudy Old Style"/>
          <w:szCs w:val="24"/>
        </w:rPr>
        <w:t xml:space="preserve"> </w:t>
      </w:r>
      <w:r w:rsidRPr="00F84F44">
        <w:rPr>
          <w:rFonts w:ascii="Goudy Old Style" w:hAnsi="Goudy Old Style"/>
          <w:szCs w:val="24"/>
        </w:rPr>
        <w:t>that states</w:t>
      </w:r>
      <w:r w:rsidR="00882134">
        <w:rPr>
          <w:rFonts w:ascii="Goudy Old Style" w:hAnsi="Goudy Old Style"/>
          <w:szCs w:val="24"/>
        </w:rPr>
        <w:t xml:space="preserve"> </w:t>
      </w:r>
      <w:r w:rsidR="006426F8" w:rsidRPr="00F84F44">
        <w:rPr>
          <w:rFonts w:ascii="Goudy Old Style" w:hAnsi="Goudy Old Style"/>
          <w:i/>
          <w:szCs w:val="24"/>
        </w:rPr>
        <w:t>“</w:t>
      </w:r>
      <w:r w:rsidR="00F84F44" w:rsidRPr="00F84F44">
        <w:rPr>
          <w:rFonts w:ascii="Goudy Old Style" w:hAnsi="Goudy Old Style"/>
          <w:i/>
          <w:szCs w:val="24"/>
        </w:rPr>
        <w:t>Any</w:t>
      </w:r>
      <w:r w:rsidR="003E3147" w:rsidRPr="00F84F44">
        <w:rPr>
          <w:rFonts w:ascii="Goudy Old Style" w:hAnsi="Goudy Old Style"/>
          <w:i/>
          <w:szCs w:val="24"/>
        </w:rPr>
        <w:t xml:space="preserve"> spoils (fai) that Allah gave to His Messenger (</w:t>
      </w:r>
      <w:r w:rsidR="00F84F44" w:rsidRPr="00F84F44">
        <w:rPr>
          <w:rFonts w:ascii="Goudy Old Style" w:hAnsi="Goudy Old Style"/>
          <w:i/>
          <w:szCs w:val="24"/>
        </w:rPr>
        <w:t>of assets</w:t>
      </w:r>
      <w:r w:rsidR="003E3147" w:rsidRPr="00F84F44">
        <w:rPr>
          <w:rFonts w:ascii="Goudy Old Style" w:hAnsi="Goudy Old Style"/>
          <w:i/>
          <w:szCs w:val="24"/>
        </w:rPr>
        <w:t>) that came from the population cities</w:t>
      </w:r>
      <w:r w:rsidR="00F84F44" w:rsidRPr="00F84F44">
        <w:rPr>
          <w:rFonts w:ascii="Goudy Old Style" w:hAnsi="Goudy Old Style"/>
          <w:i/>
          <w:szCs w:val="24"/>
        </w:rPr>
        <w:t xml:space="preserve">, </w:t>
      </w:r>
      <w:r w:rsidR="003E3147" w:rsidRPr="00F84F44">
        <w:rPr>
          <w:rFonts w:ascii="Goudy Old Style" w:hAnsi="Goudy Old Style"/>
          <w:i/>
          <w:szCs w:val="24"/>
        </w:rPr>
        <w:t xml:space="preserve">then are for God, for the </w:t>
      </w:r>
      <w:r w:rsidR="00F84F44" w:rsidRPr="00F84F44">
        <w:rPr>
          <w:rFonts w:ascii="Goudy Old Style" w:hAnsi="Goudy Old Style"/>
          <w:i/>
          <w:szCs w:val="24"/>
        </w:rPr>
        <w:t>Prophets</w:t>
      </w:r>
      <w:r w:rsidR="003E3147" w:rsidRPr="00F84F44">
        <w:rPr>
          <w:rFonts w:ascii="Goudy Old Style" w:hAnsi="Goudy Old Style"/>
          <w:i/>
          <w:szCs w:val="24"/>
        </w:rPr>
        <w:t xml:space="preserve">, relatives, orphans, the poor and those who are </w:t>
      </w:r>
      <w:r w:rsidR="00F84F44" w:rsidRPr="00F84F44">
        <w:rPr>
          <w:rFonts w:ascii="Goudy Old Style" w:hAnsi="Goudy Old Style"/>
          <w:i/>
          <w:szCs w:val="24"/>
        </w:rPr>
        <w:t>on the way, so that the assets do</w:t>
      </w:r>
      <w:r w:rsidR="003E3147" w:rsidRPr="00F84F44">
        <w:rPr>
          <w:rFonts w:ascii="Goudy Old Style" w:hAnsi="Goudy Old Style"/>
          <w:i/>
          <w:szCs w:val="24"/>
        </w:rPr>
        <w:t xml:space="preserve"> no</w:t>
      </w:r>
      <w:r w:rsidR="00F84F44" w:rsidRPr="00F84F44">
        <w:rPr>
          <w:rFonts w:ascii="Goudy Old Style" w:hAnsi="Goudy Old Style"/>
          <w:i/>
          <w:szCs w:val="24"/>
        </w:rPr>
        <w:t xml:space="preserve">t circulate among the rich only, </w:t>
      </w:r>
      <w:r w:rsidR="003E3147" w:rsidRPr="00F84F44">
        <w:rPr>
          <w:rFonts w:ascii="Goudy Old Style" w:hAnsi="Goudy Old Style"/>
          <w:i/>
          <w:szCs w:val="24"/>
        </w:rPr>
        <w:t>among you ...</w:t>
      </w:r>
      <w:r w:rsidR="00F84F44" w:rsidRPr="00F84F44">
        <w:rPr>
          <w:rFonts w:ascii="Goudy Old Style" w:hAnsi="Goudy Old Style"/>
          <w:szCs w:val="24"/>
        </w:rPr>
        <w:t>”</w:t>
      </w:r>
    </w:p>
    <w:p w:rsidR="007D7CB8" w:rsidRDefault="00F84F44" w:rsidP="007F526E">
      <w:pPr>
        <w:rPr>
          <w:rFonts w:ascii="Goudy Old Style" w:hAnsi="Goudy Old Style"/>
          <w:szCs w:val="24"/>
        </w:rPr>
      </w:pPr>
      <w:r w:rsidRPr="00F84F44">
        <w:rPr>
          <w:rFonts w:ascii="Goudy Old Style" w:hAnsi="Goudy Old Style"/>
          <w:szCs w:val="24"/>
        </w:rPr>
        <w:t xml:space="preserve">Moreover, </w:t>
      </w:r>
      <w:r w:rsidR="0050268E" w:rsidRPr="00F84F44">
        <w:rPr>
          <w:rFonts w:ascii="Goudy Old Style" w:hAnsi="Goudy Old Style"/>
          <w:szCs w:val="24"/>
        </w:rPr>
        <w:t xml:space="preserve">fairness in the distribution of land ownership can also be analyzed in terms of the concept of </w:t>
      </w:r>
      <w:r w:rsidR="0050268E" w:rsidRPr="00F84F44">
        <w:rPr>
          <w:rFonts w:ascii="Goudy Old Style" w:hAnsi="Goudy Old Style"/>
          <w:i/>
          <w:szCs w:val="24"/>
        </w:rPr>
        <w:t>maqâshid al-syarî'ah</w:t>
      </w:r>
      <w:r w:rsidR="0050268E" w:rsidRPr="00F84F44">
        <w:rPr>
          <w:rFonts w:ascii="Goudy Old Style" w:hAnsi="Goudy Old Style"/>
          <w:szCs w:val="24"/>
        </w:rPr>
        <w:t xml:space="preserve"> and </w:t>
      </w:r>
      <w:r w:rsidR="0050268E" w:rsidRPr="00F84F44">
        <w:rPr>
          <w:rFonts w:ascii="Goudy Old Style" w:hAnsi="Goudy Old Style"/>
          <w:i/>
          <w:szCs w:val="24"/>
        </w:rPr>
        <w:t>iqthâ</w:t>
      </w:r>
      <w:r w:rsidR="0050268E" w:rsidRPr="00F84F44">
        <w:rPr>
          <w:rFonts w:ascii="Goudy Old Style" w:hAnsi="Goudy Old Style"/>
          <w:szCs w:val="24"/>
        </w:rPr>
        <w:t xml:space="preserve">’. </w:t>
      </w:r>
      <w:r w:rsidR="007D7CB8" w:rsidRPr="00F84F44">
        <w:rPr>
          <w:rFonts w:ascii="Goudy Old Style" w:hAnsi="Goudy Old Style"/>
          <w:szCs w:val="24"/>
        </w:rPr>
        <w:t xml:space="preserve">By implementing </w:t>
      </w:r>
      <w:r w:rsidR="0050268E" w:rsidRPr="00F84F44">
        <w:rPr>
          <w:rFonts w:ascii="Goudy Old Style" w:hAnsi="Goudy Old Style"/>
          <w:szCs w:val="24"/>
        </w:rPr>
        <w:t xml:space="preserve">the concept of </w:t>
      </w:r>
      <w:r w:rsidR="0050268E" w:rsidRPr="00F84F44">
        <w:rPr>
          <w:rFonts w:ascii="Goudy Old Style" w:hAnsi="Goudy Old Style"/>
          <w:i/>
          <w:szCs w:val="24"/>
        </w:rPr>
        <w:t>maqshid al-syarî'ah</w:t>
      </w:r>
      <w:r w:rsidR="0050268E" w:rsidRPr="00F84F44">
        <w:rPr>
          <w:rFonts w:ascii="Goudy Old Style" w:hAnsi="Goudy Old Style"/>
          <w:szCs w:val="24"/>
        </w:rPr>
        <w:t xml:space="preserve">, it can be seen the position of land as a </w:t>
      </w:r>
      <w:r w:rsidR="007D7CB8" w:rsidRPr="00F84F44">
        <w:rPr>
          <w:rFonts w:ascii="Goudy Old Style" w:hAnsi="Goudy Old Style"/>
          <w:szCs w:val="24"/>
        </w:rPr>
        <w:t xml:space="preserve">source of needs for human life </w:t>
      </w:r>
      <w:r w:rsidR="0050268E" w:rsidRPr="00F84F44">
        <w:rPr>
          <w:rFonts w:ascii="Goudy Old Style" w:hAnsi="Goudy Old Style"/>
          <w:szCs w:val="24"/>
        </w:rPr>
        <w:t>and its scope in five m</w:t>
      </w:r>
      <w:r w:rsidR="007D7CB8" w:rsidRPr="00F84F44">
        <w:rPr>
          <w:rFonts w:ascii="Goudy Old Style" w:hAnsi="Goudy Old Style"/>
          <w:szCs w:val="24"/>
        </w:rPr>
        <w:t xml:space="preserve">ain elements of life, so that the </w:t>
      </w:r>
      <w:r w:rsidR="0050268E" w:rsidRPr="00F84F44">
        <w:rPr>
          <w:rFonts w:ascii="Goudy Old Style" w:hAnsi="Goudy Old Style"/>
          <w:szCs w:val="24"/>
        </w:rPr>
        <w:t>regulation can be considered carefully according to</w:t>
      </w:r>
      <w:r w:rsidR="007D7CB8" w:rsidRPr="00F84F44">
        <w:rPr>
          <w:rFonts w:ascii="Goudy Old Style" w:hAnsi="Goudy Old Style"/>
          <w:szCs w:val="24"/>
        </w:rPr>
        <w:t xml:space="preserve"> fairness</w:t>
      </w:r>
      <w:r w:rsidR="0050268E" w:rsidRPr="00F84F44">
        <w:rPr>
          <w:rFonts w:ascii="Goudy Old Style" w:hAnsi="Goudy Old Style"/>
          <w:szCs w:val="24"/>
        </w:rPr>
        <w:t>, benefit, and human prosperity.</w:t>
      </w:r>
      <w:r w:rsidR="007D7CB8" w:rsidRPr="00F84F44">
        <w:rPr>
          <w:rFonts w:ascii="Goudy Old Style" w:hAnsi="Goudy Old Style"/>
          <w:szCs w:val="24"/>
        </w:rPr>
        <w:t xml:space="preserve"> Meanwhile, more practically, the concept of </w:t>
      </w:r>
      <w:r w:rsidRPr="00F84F44">
        <w:rPr>
          <w:rFonts w:ascii="Goudy Old Style" w:hAnsi="Goudy Old Style"/>
          <w:i/>
          <w:szCs w:val="24"/>
        </w:rPr>
        <w:t>iqthâ’</w:t>
      </w:r>
      <w:r w:rsidR="007D7CB8" w:rsidRPr="00F84F44">
        <w:rPr>
          <w:rFonts w:ascii="Goudy Old Style" w:hAnsi="Goudy Old Style"/>
          <w:szCs w:val="24"/>
        </w:rPr>
        <w:t xml:space="preserve">can determine strategic and tactical steps when dealing with issues of inequality and imbalance of land ownership. </w:t>
      </w:r>
      <w:r w:rsidRPr="00F84F44">
        <w:rPr>
          <w:rFonts w:ascii="Goudy Old Style" w:hAnsi="Goudy Old Style"/>
          <w:szCs w:val="24"/>
        </w:rPr>
        <w:t>Simply,</w:t>
      </w:r>
      <w:r w:rsidR="00882134">
        <w:rPr>
          <w:rFonts w:ascii="Goudy Old Style" w:hAnsi="Goudy Old Style"/>
          <w:szCs w:val="24"/>
        </w:rPr>
        <w:t xml:space="preserve"> </w:t>
      </w:r>
      <w:r w:rsidRPr="00F84F44">
        <w:rPr>
          <w:rFonts w:ascii="Goudy Old Style" w:hAnsi="Goudy Old Style"/>
          <w:i/>
          <w:szCs w:val="24"/>
        </w:rPr>
        <w:t>iqthâ’</w:t>
      </w:r>
      <w:r w:rsidRPr="00F84F44">
        <w:rPr>
          <w:rFonts w:ascii="Goudy Old Style" w:hAnsi="Goudy Old Style"/>
          <w:szCs w:val="24"/>
        </w:rPr>
        <w:t xml:space="preserve"> can </w:t>
      </w:r>
      <w:r w:rsidR="007D7CB8" w:rsidRPr="00F84F44">
        <w:rPr>
          <w:rFonts w:ascii="Goudy Old Style" w:hAnsi="Goudy Old Style"/>
          <w:szCs w:val="24"/>
        </w:rPr>
        <w:t>be understo</w:t>
      </w:r>
      <w:r w:rsidRPr="00F84F44">
        <w:rPr>
          <w:rFonts w:ascii="Goudy Old Style" w:hAnsi="Goudy Old Style"/>
          <w:szCs w:val="24"/>
        </w:rPr>
        <w:t xml:space="preserve">od as giving land to the people carried out </w:t>
      </w:r>
      <w:r w:rsidR="007D7CB8" w:rsidRPr="00F84F44">
        <w:rPr>
          <w:rFonts w:ascii="Goudy Old Style" w:hAnsi="Goudy Old Style"/>
          <w:szCs w:val="24"/>
        </w:rPr>
        <w:t>directly by the state.</w:t>
      </w:r>
    </w:p>
    <w:p w:rsidR="00736587" w:rsidRDefault="00420072" w:rsidP="007F526E">
      <w:pPr>
        <w:rPr>
          <w:rFonts w:ascii="Goudy Old Style" w:hAnsi="Goudy Old Style"/>
          <w:szCs w:val="24"/>
        </w:rPr>
      </w:pPr>
      <w:r>
        <w:rPr>
          <w:rFonts w:ascii="Goudy Old Style" w:hAnsi="Goudy Old Style"/>
          <w:szCs w:val="24"/>
        </w:rPr>
        <w:t xml:space="preserve">Based on the </w:t>
      </w:r>
      <w:r w:rsidR="00736587" w:rsidRPr="00736587">
        <w:rPr>
          <w:rFonts w:ascii="Goudy Old Style" w:hAnsi="Goudy Old Style"/>
          <w:szCs w:val="24"/>
        </w:rPr>
        <w:t>v</w:t>
      </w:r>
      <w:r>
        <w:rPr>
          <w:rFonts w:ascii="Goudy Old Style" w:hAnsi="Goudy Old Style"/>
          <w:szCs w:val="24"/>
        </w:rPr>
        <w:t>arious considerations above, this paper w</w:t>
      </w:r>
      <w:r w:rsidR="00736587" w:rsidRPr="00736587">
        <w:rPr>
          <w:rFonts w:ascii="Goudy Old Style" w:hAnsi="Goudy Old Style"/>
          <w:szCs w:val="24"/>
        </w:rPr>
        <w:t>ill expl</w:t>
      </w:r>
      <w:r>
        <w:rPr>
          <w:rFonts w:ascii="Goudy Old Style" w:hAnsi="Goudy Old Style"/>
          <w:szCs w:val="24"/>
        </w:rPr>
        <w:t>ore the concept of Islamic law fairness regarding agrarian</w:t>
      </w:r>
      <w:r w:rsidR="00736587" w:rsidRPr="00736587">
        <w:rPr>
          <w:rFonts w:ascii="Goudy Old Style" w:hAnsi="Goudy Old Style"/>
          <w:szCs w:val="24"/>
        </w:rPr>
        <w:t xml:space="preserve"> and its relevance to the distribution of land ownership in Indonesia. For this purpose, </w:t>
      </w:r>
      <w:r w:rsidR="00411BC9">
        <w:rPr>
          <w:rFonts w:ascii="Goudy Old Style" w:hAnsi="Goudy Old Style"/>
          <w:szCs w:val="24"/>
        </w:rPr>
        <w:t>the writer will examine several</w:t>
      </w:r>
      <w:r w:rsidR="00736587" w:rsidRPr="00736587">
        <w:rPr>
          <w:rFonts w:ascii="Goudy Old Style" w:hAnsi="Goudy Old Style"/>
          <w:szCs w:val="24"/>
        </w:rPr>
        <w:t xml:space="preserve"> texts</w:t>
      </w:r>
      <w:r w:rsidR="00411BC9">
        <w:rPr>
          <w:rFonts w:ascii="Goudy Old Style" w:hAnsi="Goudy Old Style"/>
          <w:szCs w:val="24"/>
        </w:rPr>
        <w:t xml:space="preserve"> in the Koran</w:t>
      </w:r>
      <w:r w:rsidR="00736587" w:rsidRPr="00736587">
        <w:rPr>
          <w:rFonts w:ascii="Goudy Old Style" w:hAnsi="Goudy Old Style"/>
          <w:szCs w:val="24"/>
        </w:rPr>
        <w:t>, and the ideas of</w:t>
      </w:r>
      <w:r w:rsidR="00411BC9">
        <w:rPr>
          <w:rFonts w:ascii="Goudy Old Style" w:hAnsi="Goudy Old Style"/>
          <w:szCs w:val="24"/>
        </w:rPr>
        <w:t xml:space="preserve"> Islamic law experts relevant to the topic</w:t>
      </w:r>
      <w:r w:rsidR="00736587" w:rsidRPr="00736587">
        <w:rPr>
          <w:rFonts w:ascii="Goudy Old Style" w:hAnsi="Goudy Old Style"/>
          <w:szCs w:val="24"/>
        </w:rPr>
        <w:t xml:space="preserve"> discussed in this paper.Systematically, this paper discusses the normative review of</w:t>
      </w:r>
      <w:r w:rsidR="00411BC9">
        <w:rPr>
          <w:rFonts w:ascii="Goudy Old Style" w:hAnsi="Goudy Old Style"/>
          <w:szCs w:val="24"/>
        </w:rPr>
        <w:t xml:space="preserve"> the doctrine of Islamic fairness, </w:t>
      </w:r>
      <w:r w:rsidR="00736587" w:rsidRPr="00736587">
        <w:rPr>
          <w:rFonts w:ascii="Goudy Old Style" w:hAnsi="Goudy Old Style"/>
          <w:szCs w:val="24"/>
        </w:rPr>
        <w:t xml:space="preserve">the concept of Islamic land law which covers the principles of Islamic economics, the principles of Islamic law and the position of land </w:t>
      </w:r>
      <w:r w:rsidR="00411BC9">
        <w:rPr>
          <w:rFonts w:ascii="Goudy Old Style" w:hAnsi="Goudy Old Style"/>
          <w:szCs w:val="24"/>
        </w:rPr>
        <w:t>and assets</w:t>
      </w:r>
      <w:r w:rsidR="00736587" w:rsidRPr="00736587">
        <w:rPr>
          <w:rFonts w:ascii="Goudy Old Style" w:hAnsi="Goudy Old Style"/>
          <w:szCs w:val="24"/>
        </w:rPr>
        <w:t xml:space="preserve"> in the vi</w:t>
      </w:r>
      <w:r w:rsidR="00411BC9">
        <w:rPr>
          <w:rFonts w:ascii="Goudy Old Style" w:hAnsi="Goudy Old Style"/>
          <w:szCs w:val="24"/>
        </w:rPr>
        <w:t xml:space="preserve">ew of Islamic law, and </w:t>
      </w:r>
      <w:r w:rsidR="00736587" w:rsidRPr="00736587">
        <w:rPr>
          <w:rFonts w:ascii="Goudy Old Style" w:hAnsi="Goudy Old Style"/>
          <w:szCs w:val="24"/>
        </w:rPr>
        <w:t xml:space="preserve">the review of </w:t>
      </w:r>
      <w:r w:rsidR="00411BC9" w:rsidRPr="00142BEF">
        <w:rPr>
          <w:rFonts w:ascii="Goudy Old Style" w:hAnsi="Goudy Old Style"/>
          <w:i/>
          <w:iCs/>
          <w:szCs w:val="24"/>
        </w:rPr>
        <w:t>maq</w:t>
      </w:r>
      <w:r w:rsidR="00411BC9" w:rsidRPr="00142BEF">
        <w:rPr>
          <w:rFonts w:ascii="Goudy Old Style" w:hAnsi="Goudy Old Style" w:cs="Times New Roman"/>
          <w:i/>
          <w:iCs/>
          <w:szCs w:val="24"/>
        </w:rPr>
        <w:t>â</w:t>
      </w:r>
      <w:r w:rsidR="00411BC9" w:rsidRPr="00142BEF">
        <w:rPr>
          <w:rFonts w:ascii="Goudy Old Style" w:hAnsi="Goudy Old Style"/>
          <w:i/>
          <w:iCs/>
          <w:szCs w:val="24"/>
        </w:rPr>
        <w:t>shid al-syar</w:t>
      </w:r>
      <w:r w:rsidR="00411BC9" w:rsidRPr="00142BEF">
        <w:rPr>
          <w:rFonts w:ascii="Goudy Old Style" w:hAnsi="Goudy Old Style" w:cs="Times New Roman"/>
          <w:i/>
          <w:iCs/>
          <w:szCs w:val="24"/>
        </w:rPr>
        <w:t>î</w:t>
      </w:r>
      <w:r w:rsidR="00411BC9" w:rsidRPr="00142BEF">
        <w:rPr>
          <w:rFonts w:ascii="Goudy Old Style" w:hAnsi="Goudy Old Style"/>
          <w:i/>
          <w:iCs/>
          <w:szCs w:val="24"/>
        </w:rPr>
        <w:t>’ah</w:t>
      </w:r>
      <w:r w:rsidR="00736587" w:rsidRPr="00736587">
        <w:rPr>
          <w:rFonts w:ascii="Goudy Old Style" w:hAnsi="Goudy Old Style"/>
          <w:szCs w:val="24"/>
        </w:rPr>
        <w:t xml:space="preserve">, and other instruments, such as the concept of </w:t>
      </w:r>
      <w:r w:rsidR="00411BC9" w:rsidRPr="00142BEF">
        <w:rPr>
          <w:rFonts w:ascii="Goudy Old Style" w:hAnsi="Goudy Old Style"/>
          <w:i/>
          <w:iCs/>
          <w:szCs w:val="24"/>
        </w:rPr>
        <w:t>iqth</w:t>
      </w:r>
      <w:r w:rsidR="00411BC9" w:rsidRPr="00142BEF">
        <w:rPr>
          <w:rFonts w:ascii="Goudy Old Style" w:hAnsi="Goudy Old Style" w:cs="Times New Roman"/>
          <w:i/>
          <w:iCs/>
          <w:szCs w:val="24"/>
        </w:rPr>
        <w:t>â</w:t>
      </w:r>
      <w:r w:rsidR="00411BC9" w:rsidRPr="00142BEF">
        <w:rPr>
          <w:rFonts w:ascii="Goudy Old Style" w:hAnsi="Goudy Old Style"/>
          <w:i/>
          <w:iCs/>
          <w:szCs w:val="24"/>
        </w:rPr>
        <w:t>’</w:t>
      </w:r>
      <w:r w:rsidR="00736587" w:rsidRPr="00736587">
        <w:rPr>
          <w:rFonts w:ascii="Goudy Old Style" w:hAnsi="Goudy Old Style"/>
          <w:szCs w:val="24"/>
        </w:rPr>
        <w:t>as the basis of legisl</w:t>
      </w:r>
      <w:r w:rsidR="00411BC9">
        <w:rPr>
          <w:rFonts w:ascii="Goudy Old Style" w:hAnsi="Goudy Old Style"/>
          <w:szCs w:val="24"/>
        </w:rPr>
        <w:t>ation and alternative mechanism</w:t>
      </w:r>
      <w:r w:rsidR="00736587" w:rsidRPr="00736587">
        <w:rPr>
          <w:rFonts w:ascii="Goudy Old Style" w:hAnsi="Goudy Old Style"/>
          <w:szCs w:val="24"/>
        </w:rPr>
        <w:t xml:space="preserve"> for the distribution of equitable land ownership.</w:t>
      </w:r>
    </w:p>
    <w:p w:rsidR="00E62043" w:rsidRPr="00BD572B" w:rsidRDefault="00E62043" w:rsidP="007F526E">
      <w:pPr>
        <w:ind w:firstLine="0"/>
        <w:rPr>
          <w:rFonts w:ascii="Goudy Old Style" w:hAnsi="Goudy Old Style"/>
          <w:szCs w:val="24"/>
        </w:rPr>
      </w:pPr>
    </w:p>
    <w:p w:rsidR="00B611F5" w:rsidRPr="00BD572B" w:rsidRDefault="007106B1" w:rsidP="007F526E">
      <w:pPr>
        <w:ind w:firstLine="0"/>
        <w:rPr>
          <w:rFonts w:ascii="Goudy Old Style" w:hAnsi="Goudy Old Style"/>
          <w:b/>
          <w:bCs/>
          <w:szCs w:val="24"/>
        </w:rPr>
      </w:pPr>
      <w:r w:rsidRPr="007106B1">
        <w:rPr>
          <w:rFonts w:ascii="Goudy Old Style" w:hAnsi="Goudy Old Style"/>
          <w:b/>
          <w:bCs/>
          <w:szCs w:val="24"/>
        </w:rPr>
        <w:t>Discou</w:t>
      </w:r>
      <w:r w:rsidR="00E527CB">
        <w:rPr>
          <w:rFonts w:ascii="Goudy Old Style" w:hAnsi="Goudy Old Style"/>
          <w:b/>
          <w:bCs/>
          <w:szCs w:val="24"/>
        </w:rPr>
        <w:t xml:space="preserve">rse of Fairness in the </w:t>
      </w:r>
      <w:r w:rsidRPr="007106B1">
        <w:rPr>
          <w:rFonts w:ascii="Goudy Old Style" w:hAnsi="Goudy Old Style"/>
          <w:b/>
          <w:bCs/>
          <w:szCs w:val="24"/>
        </w:rPr>
        <w:t xml:space="preserve">Distribution </w:t>
      </w:r>
      <w:r w:rsidR="00E527CB">
        <w:rPr>
          <w:rFonts w:ascii="Goudy Old Style" w:hAnsi="Goudy Old Style"/>
          <w:b/>
          <w:bCs/>
          <w:szCs w:val="24"/>
        </w:rPr>
        <w:t>in</w:t>
      </w:r>
      <w:r w:rsidRPr="007106B1">
        <w:rPr>
          <w:rFonts w:ascii="Goudy Old Style" w:hAnsi="Goudy Old Style"/>
          <w:b/>
          <w:bCs/>
          <w:szCs w:val="24"/>
        </w:rPr>
        <w:t xml:space="preserve"> Islamic Perspective</w:t>
      </w:r>
    </w:p>
    <w:p w:rsidR="00430C12" w:rsidRDefault="00430C12" w:rsidP="007F526E">
      <w:pPr>
        <w:ind w:firstLine="0"/>
        <w:rPr>
          <w:rFonts w:ascii="Goudy Old Style" w:hAnsi="Goudy Old Style"/>
          <w:szCs w:val="24"/>
        </w:rPr>
      </w:pPr>
      <w:r w:rsidRPr="00430C12">
        <w:rPr>
          <w:rFonts w:ascii="Goudy Old Style" w:hAnsi="Goudy Old Style"/>
          <w:szCs w:val="24"/>
        </w:rPr>
        <w:t xml:space="preserve">Etymologically, </w:t>
      </w:r>
      <w:r w:rsidR="00E527CB" w:rsidRPr="00E527CB">
        <w:rPr>
          <w:rFonts w:ascii="Goudy Old Style" w:hAnsi="Goudy Old Style"/>
          <w:i/>
          <w:szCs w:val="24"/>
        </w:rPr>
        <w:t>fairness</w:t>
      </w:r>
      <w:r w:rsidRPr="00430C12">
        <w:rPr>
          <w:rFonts w:ascii="Goudy Old Style" w:hAnsi="Goudy Old Style"/>
          <w:szCs w:val="24"/>
        </w:rPr>
        <w:t xml:space="preserve"> in Arabic can be interpreted by straightening or sitting straight; escape, depart or evade the wrong path to the right path; </w:t>
      </w:r>
      <w:r w:rsidR="00E527CB">
        <w:rPr>
          <w:rFonts w:ascii="Goudy Old Style" w:hAnsi="Goudy Old Style"/>
          <w:szCs w:val="24"/>
        </w:rPr>
        <w:t>equal or equalizing</w:t>
      </w:r>
      <w:r w:rsidRPr="00430C12">
        <w:rPr>
          <w:rFonts w:ascii="Goudy Old Style" w:hAnsi="Goudy Old Style"/>
          <w:szCs w:val="24"/>
        </w:rPr>
        <w:t xml:space="preserve">; balance or compensate </w:t>
      </w:r>
      <w:r w:rsidR="00E527CB">
        <w:rPr>
          <w:rFonts w:ascii="Goudy Old Style" w:hAnsi="Goudy Old Style"/>
          <w:szCs w:val="24"/>
        </w:rPr>
        <w:t>for, equal or in a balance</w:t>
      </w:r>
      <w:r w:rsidR="00B517C3">
        <w:rPr>
          <w:rFonts w:ascii="Goudy Old Style" w:hAnsi="Goudy Old Style"/>
          <w:szCs w:val="24"/>
        </w:rPr>
        <w:t>d</w:t>
      </w:r>
      <w:r w:rsidRPr="00430C12">
        <w:rPr>
          <w:rFonts w:ascii="Goudy Old Style" w:hAnsi="Goudy Old Style"/>
          <w:szCs w:val="24"/>
        </w:rPr>
        <w:t xml:space="preserve"> state.</w:t>
      </w:r>
      <w:r w:rsidRPr="00BD572B">
        <w:rPr>
          <w:rStyle w:val="FootnoteReference"/>
          <w:rFonts w:ascii="Goudy Old Style" w:hAnsi="Goudy Old Style"/>
          <w:szCs w:val="24"/>
        </w:rPr>
        <w:footnoteReference w:id="17"/>
      </w:r>
      <w:r w:rsidR="00882134">
        <w:rPr>
          <w:rFonts w:ascii="Goudy Old Style" w:hAnsi="Goudy Old Style"/>
          <w:szCs w:val="24"/>
        </w:rPr>
        <w:t xml:space="preserve"> </w:t>
      </w:r>
      <w:r w:rsidRPr="00430C12">
        <w:rPr>
          <w:rFonts w:ascii="Goudy Old Style" w:hAnsi="Goudy Old Style"/>
          <w:szCs w:val="24"/>
        </w:rPr>
        <w:t>According to al-Asfahani, if viewed from an infinitive form (</w:t>
      </w:r>
      <w:r w:rsidRPr="00E527CB">
        <w:rPr>
          <w:rFonts w:ascii="Goudy Old Style" w:hAnsi="Goudy Old Style"/>
          <w:i/>
          <w:szCs w:val="24"/>
        </w:rPr>
        <w:t>mashdar</w:t>
      </w:r>
      <w:r w:rsidR="00E527CB">
        <w:rPr>
          <w:rFonts w:ascii="Goudy Old Style" w:hAnsi="Goudy Old Style"/>
          <w:szCs w:val="24"/>
        </w:rPr>
        <w:t>), then the meaning of fairness</w:t>
      </w:r>
      <w:r w:rsidRPr="00430C12">
        <w:rPr>
          <w:rFonts w:ascii="Goudy Old Style" w:hAnsi="Goudy Old Style"/>
          <w:szCs w:val="24"/>
        </w:rPr>
        <w:t xml:space="preserve"> can be understood into two, namely showing something that is only captured by reason, for example </w:t>
      </w:r>
      <w:r w:rsidR="00E527CB">
        <w:rPr>
          <w:rFonts w:ascii="Goudy Old Style" w:hAnsi="Goudy Old Style"/>
          <w:szCs w:val="24"/>
        </w:rPr>
        <w:t>fairness</w:t>
      </w:r>
      <w:r w:rsidRPr="00430C12">
        <w:rPr>
          <w:rFonts w:ascii="Goudy Old Style" w:hAnsi="Goudy Old Style"/>
          <w:szCs w:val="24"/>
        </w:rPr>
        <w:t xml:space="preserve"> in the field of law, and showing something captured by</w:t>
      </w:r>
      <w:r w:rsidR="00E527CB">
        <w:rPr>
          <w:rFonts w:ascii="Goudy Old Style" w:hAnsi="Goudy Old Style"/>
          <w:szCs w:val="24"/>
        </w:rPr>
        <w:t xml:space="preserve"> the senses, for example fairness in the scales</w:t>
      </w:r>
      <w:r w:rsidRPr="00430C12">
        <w:rPr>
          <w:rFonts w:ascii="Goudy Old Style" w:hAnsi="Goudy Old Style"/>
          <w:szCs w:val="24"/>
        </w:rPr>
        <w:t>, size</w:t>
      </w:r>
      <w:r w:rsidR="00E527CB">
        <w:rPr>
          <w:rFonts w:ascii="Goudy Old Style" w:hAnsi="Goudy Old Style"/>
          <w:szCs w:val="24"/>
        </w:rPr>
        <w:t>,</w:t>
      </w:r>
      <w:r w:rsidRPr="00430C12">
        <w:rPr>
          <w:rFonts w:ascii="Goudy Old Style" w:hAnsi="Goudy Old Style"/>
          <w:szCs w:val="24"/>
        </w:rPr>
        <w:t xml:space="preserve"> and count.</w:t>
      </w:r>
      <w:r w:rsidRPr="00BD572B">
        <w:rPr>
          <w:rStyle w:val="FootnoteReference"/>
          <w:rFonts w:ascii="Goudy Old Style" w:hAnsi="Goudy Old Style"/>
          <w:szCs w:val="24"/>
        </w:rPr>
        <w:footnoteReference w:id="18"/>
      </w:r>
    </w:p>
    <w:p w:rsidR="00430C12" w:rsidRDefault="00430C12" w:rsidP="007F526E">
      <w:pPr>
        <w:rPr>
          <w:rFonts w:ascii="Goudy Old Style" w:hAnsi="Goudy Old Style"/>
          <w:szCs w:val="24"/>
        </w:rPr>
      </w:pPr>
      <w:r w:rsidRPr="00430C12">
        <w:rPr>
          <w:rFonts w:ascii="Goudy Old Style" w:hAnsi="Goudy Old Style"/>
          <w:szCs w:val="24"/>
        </w:rPr>
        <w:lastRenderedPageBreak/>
        <w:t xml:space="preserve">In more detail, the meaning of </w:t>
      </w:r>
      <w:r w:rsidR="00B517C3">
        <w:rPr>
          <w:rFonts w:ascii="Goudy Old Style" w:hAnsi="Goudy Old Style"/>
          <w:szCs w:val="24"/>
        </w:rPr>
        <w:t>fairness</w:t>
      </w:r>
      <w:r w:rsidRPr="00430C12">
        <w:rPr>
          <w:rFonts w:ascii="Goudy Old Style" w:hAnsi="Goudy Old Style"/>
          <w:szCs w:val="24"/>
        </w:rPr>
        <w:t xml:space="preserve"> can be formulated into four meanings, namely </w:t>
      </w:r>
      <w:r w:rsidR="00B517C3">
        <w:rPr>
          <w:rFonts w:ascii="Goudy Old Style" w:hAnsi="Goudy Old Style"/>
          <w:szCs w:val="24"/>
        </w:rPr>
        <w:t>fairness</w:t>
      </w:r>
      <w:r w:rsidR="00C343E4">
        <w:rPr>
          <w:rFonts w:ascii="Goudy Old Style" w:hAnsi="Goudy Old Style"/>
          <w:szCs w:val="24"/>
        </w:rPr>
        <w:t xml:space="preserve"> as equality,</w:t>
      </w:r>
      <w:r w:rsidR="006A10C4">
        <w:rPr>
          <w:rFonts w:ascii="Goudy Old Style" w:hAnsi="Goudy Old Style"/>
          <w:szCs w:val="24"/>
        </w:rPr>
        <w:t xml:space="preserve"> </w:t>
      </w:r>
      <w:r w:rsidR="00B517C3">
        <w:rPr>
          <w:rFonts w:ascii="Goudy Old Style" w:hAnsi="Goudy Old Style"/>
          <w:szCs w:val="24"/>
        </w:rPr>
        <w:t>fairness</w:t>
      </w:r>
      <w:r w:rsidR="00C343E4">
        <w:rPr>
          <w:rFonts w:ascii="Goudy Old Style" w:hAnsi="Goudy Old Style"/>
          <w:szCs w:val="24"/>
        </w:rPr>
        <w:t xml:space="preserve"> as</w:t>
      </w:r>
      <w:r w:rsidRPr="00430C12">
        <w:rPr>
          <w:rFonts w:ascii="Goudy Old Style" w:hAnsi="Goudy Old Style"/>
          <w:szCs w:val="24"/>
        </w:rPr>
        <w:t xml:space="preserve"> a balanced </w:t>
      </w:r>
      <w:r w:rsidR="00C343E4">
        <w:rPr>
          <w:rFonts w:ascii="Goudy Old Style" w:hAnsi="Goudy Old Style"/>
          <w:szCs w:val="24"/>
        </w:rPr>
        <w:t xml:space="preserve">condition </w:t>
      </w:r>
      <w:r w:rsidRPr="00430C12">
        <w:rPr>
          <w:rFonts w:ascii="Goudy Old Style" w:hAnsi="Goudy Old Style"/>
          <w:szCs w:val="24"/>
        </w:rPr>
        <w:t>that is identical t</w:t>
      </w:r>
      <w:r w:rsidR="00C343E4">
        <w:rPr>
          <w:rFonts w:ascii="Goudy Old Style" w:hAnsi="Goudy Old Style"/>
          <w:szCs w:val="24"/>
        </w:rPr>
        <w:t>o conformity or proportionality, fairnessas a</w:t>
      </w:r>
      <w:r w:rsidRPr="00430C12">
        <w:rPr>
          <w:rFonts w:ascii="Goudy Old Style" w:hAnsi="Goudy Old Style"/>
          <w:szCs w:val="24"/>
        </w:rPr>
        <w:t xml:space="preserve"> concern for individual rights and g</w:t>
      </w:r>
      <w:r w:rsidR="00C343E4">
        <w:rPr>
          <w:rFonts w:ascii="Goudy Old Style" w:hAnsi="Goudy Old Style"/>
          <w:szCs w:val="24"/>
        </w:rPr>
        <w:t>iving the rights to the owner,</w:t>
      </w:r>
      <w:r w:rsidRPr="00430C12">
        <w:rPr>
          <w:rFonts w:ascii="Goudy Old Style" w:hAnsi="Goudy Old Style"/>
          <w:szCs w:val="24"/>
        </w:rPr>
        <w:t xml:space="preserve"> and </w:t>
      </w:r>
      <w:r w:rsidR="00C343E4">
        <w:rPr>
          <w:rFonts w:ascii="Goudy Old Style" w:hAnsi="Goudy Old Style"/>
          <w:szCs w:val="24"/>
        </w:rPr>
        <w:t>fairnessas the way of maintaining the right of</w:t>
      </w:r>
      <w:r w:rsidRPr="00430C12">
        <w:rPr>
          <w:rFonts w:ascii="Goudy Old Style" w:hAnsi="Goudy Old Style"/>
          <w:szCs w:val="24"/>
        </w:rPr>
        <w:t xml:space="preserve"> the continuity of existence ascribed to God.</w:t>
      </w:r>
      <w:r w:rsidRPr="00BD572B">
        <w:rPr>
          <w:rStyle w:val="FootnoteReference"/>
          <w:rFonts w:ascii="Goudy Old Style" w:hAnsi="Goudy Old Style"/>
          <w:szCs w:val="24"/>
        </w:rPr>
        <w:footnoteReference w:id="19"/>
      </w:r>
      <w:r w:rsidR="00882134">
        <w:rPr>
          <w:rFonts w:ascii="Goudy Old Style" w:hAnsi="Goudy Old Style"/>
          <w:szCs w:val="24"/>
        </w:rPr>
        <w:t xml:space="preserve"> </w:t>
      </w:r>
      <w:r w:rsidRPr="00430C12">
        <w:rPr>
          <w:rFonts w:ascii="Goudy Old Style" w:hAnsi="Goudy Old Style"/>
          <w:szCs w:val="24"/>
        </w:rPr>
        <w:t xml:space="preserve">In another view, it is stated that the term </w:t>
      </w:r>
      <w:r w:rsidR="00C343E4">
        <w:rPr>
          <w:rFonts w:ascii="Goudy Old Style" w:hAnsi="Goudy Old Style"/>
          <w:szCs w:val="24"/>
        </w:rPr>
        <w:t>fairness</w:t>
      </w:r>
      <w:r w:rsidRPr="00430C12">
        <w:rPr>
          <w:rFonts w:ascii="Goudy Old Style" w:hAnsi="Goudy Old Style"/>
          <w:szCs w:val="24"/>
        </w:rPr>
        <w:t xml:space="preserve"> derived from the words </w:t>
      </w:r>
      <w:r w:rsidR="00C343E4" w:rsidRPr="00142BEF">
        <w:rPr>
          <w:rFonts w:ascii="Goudy Old Style" w:hAnsi="Goudy Old Style"/>
          <w:i/>
          <w:iCs/>
          <w:szCs w:val="24"/>
        </w:rPr>
        <w:t>al-‘adl</w:t>
      </w:r>
      <w:r w:rsidR="00C343E4" w:rsidRPr="00142BEF">
        <w:rPr>
          <w:rFonts w:ascii="Goudy Old Style" w:hAnsi="Goudy Old Style"/>
          <w:szCs w:val="24"/>
        </w:rPr>
        <w:t xml:space="preserve">, </w:t>
      </w:r>
      <w:r w:rsidR="00C343E4" w:rsidRPr="00142BEF">
        <w:rPr>
          <w:rFonts w:ascii="Goudy Old Style" w:hAnsi="Goudy Old Style"/>
          <w:i/>
          <w:iCs/>
          <w:szCs w:val="24"/>
        </w:rPr>
        <w:t>al-qisth</w:t>
      </w:r>
      <w:r w:rsidR="00C343E4">
        <w:rPr>
          <w:rFonts w:ascii="Goudy Old Style" w:hAnsi="Goudy Old Style"/>
          <w:szCs w:val="24"/>
        </w:rPr>
        <w:t>, and</w:t>
      </w:r>
      <w:r w:rsidR="00C343E4" w:rsidRPr="00142BEF">
        <w:rPr>
          <w:rFonts w:ascii="Goudy Old Style" w:hAnsi="Goudy Old Style"/>
          <w:i/>
          <w:iCs/>
          <w:szCs w:val="24"/>
        </w:rPr>
        <w:t>al-wasath</w:t>
      </w:r>
      <w:r w:rsidRPr="00430C12">
        <w:rPr>
          <w:rFonts w:ascii="Goudy Old Style" w:hAnsi="Goudy Old Style"/>
          <w:szCs w:val="24"/>
        </w:rPr>
        <w:t xml:space="preserve">have functional meanings. More specifically, the word </w:t>
      </w:r>
      <w:r w:rsidR="00C343E4" w:rsidRPr="00142BEF">
        <w:rPr>
          <w:rFonts w:ascii="Goudy Old Style" w:hAnsi="Goudy Old Style"/>
          <w:i/>
          <w:iCs/>
          <w:szCs w:val="24"/>
        </w:rPr>
        <w:t>al-‘adl</w:t>
      </w:r>
      <w:r w:rsidR="00BA6415">
        <w:rPr>
          <w:rFonts w:ascii="Goudy Old Style" w:hAnsi="Goudy Old Style"/>
          <w:szCs w:val="24"/>
        </w:rPr>
        <w:t xml:space="preserve"> means </w:t>
      </w:r>
      <w:r w:rsidRPr="00430C12">
        <w:rPr>
          <w:rFonts w:ascii="Goudy Old Style" w:hAnsi="Goudy Old Style"/>
          <w:szCs w:val="24"/>
        </w:rPr>
        <w:t xml:space="preserve">an attitude that emphasizes liver function (psychic), the word </w:t>
      </w:r>
      <w:r w:rsidR="00BA6415" w:rsidRPr="00142BEF">
        <w:rPr>
          <w:rFonts w:ascii="Goudy Old Style" w:hAnsi="Goudy Old Style"/>
          <w:i/>
          <w:iCs/>
          <w:szCs w:val="24"/>
        </w:rPr>
        <w:t>al-qisth</w:t>
      </w:r>
      <w:r w:rsidRPr="00430C12">
        <w:rPr>
          <w:rFonts w:ascii="Goudy Old Style" w:hAnsi="Goudy Old Style"/>
          <w:szCs w:val="24"/>
        </w:rPr>
        <w:t xml:space="preserve">emphasizes the function of division (physical), and </w:t>
      </w:r>
      <w:r w:rsidRPr="00BA6415">
        <w:rPr>
          <w:rFonts w:ascii="Goudy Old Style" w:hAnsi="Goudy Old Style"/>
          <w:i/>
          <w:szCs w:val="24"/>
        </w:rPr>
        <w:t>al-wasath</w:t>
      </w:r>
      <w:r w:rsidRPr="00430C12">
        <w:rPr>
          <w:rFonts w:ascii="Goudy Old Style" w:hAnsi="Goudy Old Style"/>
          <w:szCs w:val="24"/>
        </w:rPr>
        <w:t xml:space="preserve"> is understood as the nature of</w:t>
      </w:r>
      <w:r w:rsidR="00BA6415">
        <w:rPr>
          <w:rFonts w:ascii="Goudy Old Style" w:hAnsi="Goudy Old Style"/>
          <w:szCs w:val="24"/>
        </w:rPr>
        <w:t xml:space="preserve"> fairness</w:t>
      </w:r>
      <w:r w:rsidRPr="00430C12">
        <w:rPr>
          <w:rFonts w:ascii="Goudy Old Style" w:hAnsi="Goudy Old Style"/>
          <w:szCs w:val="24"/>
        </w:rPr>
        <w:t xml:space="preserve"> itself which means equal or balanced.</w:t>
      </w:r>
      <w:r w:rsidRPr="00BD572B">
        <w:rPr>
          <w:rStyle w:val="FootnoteReference"/>
          <w:rFonts w:ascii="Goudy Old Style" w:hAnsi="Goudy Old Style"/>
          <w:szCs w:val="24"/>
        </w:rPr>
        <w:footnoteReference w:id="20"/>
      </w:r>
    </w:p>
    <w:p w:rsidR="00430C12" w:rsidRDefault="00430C12" w:rsidP="007F526E">
      <w:pPr>
        <w:rPr>
          <w:rFonts w:ascii="Goudy Old Style" w:hAnsi="Goudy Old Style"/>
          <w:szCs w:val="24"/>
        </w:rPr>
      </w:pPr>
      <w:r w:rsidRPr="00430C12">
        <w:rPr>
          <w:rFonts w:ascii="Goudy Old Style" w:hAnsi="Goudy Old Style"/>
          <w:szCs w:val="24"/>
        </w:rPr>
        <w:t xml:space="preserve">The functional meanings of the term </w:t>
      </w:r>
      <w:r w:rsidR="00BA6415">
        <w:rPr>
          <w:rFonts w:ascii="Goudy Old Style" w:hAnsi="Goudy Old Style"/>
          <w:szCs w:val="24"/>
        </w:rPr>
        <w:t xml:space="preserve">fairness </w:t>
      </w:r>
      <w:r w:rsidRPr="00430C12">
        <w:rPr>
          <w:rFonts w:ascii="Goudy Old Style" w:hAnsi="Goudy Old Style"/>
          <w:szCs w:val="24"/>
        </w:rPr>
        <w:t xml:space="preserve">provide an understanding that </w:t>
      </w:r>
      <w:r w:rsidR="00BA6415">
        <w:rPr>
          <w:rFonts w:ascii="Goudy Old Style" w:hAnsi="Goudy Old Style"/>
          <w:szCs w:val="24"/>
        </w:rPr>
        <w:t>fairness</w:t>
      </w:r>
      <w:r w:rsidRPr="00430C12">
        <w:rPr>
          <w:rFonts w:ascii="Goudy Old Style" w:hAnsi="Goudy Old Style"/>
          <w:szCs w:val="24"/>
        </w:rPr>
        <w:t xml:space="preserve"> is an</w:t>
      </w:r>
      <w:r w:rsidR="00BA6415">
        <w:rPr>
          <w:rFonts w:ascii="Goudy Old Style" w:hAnsi="Goudy Old Style"/>
          <w:szCs w:val="24"/>
        </w:rPr>
        <w:t xml:space="preserve"> attitude and effort to equate and to balance </w:t>
      </w:r>
      <w:r w:rsidRPr="00430C12">
        <w:rPr>
          <w:rFonts w:ascii="Goudy Old Style" w:hAnsi="Goudy Old Style"/>
          <w:szCs w:val="24"/>
        </w:rPr>
        <w:t xml:space="preserve">which include </w:t>
      </w:r>
      <w:r w:rsidR="00BA6415">
        <w:rPr>
          <w:rFonts w:ascii="Goudy Old Style" w:hAnsi="Goudy Old Style"/>
          <w:szCs w:val="24"/>
        </w:rPr>
        <w:t xml:space="preserve">inner and outer aspects, </w:t>
      </w:r>
      <w:r w:rsidRPr="00430C12">
        <w:rPr>
          <w:rFonts w:ascii="Goudy Old Style" w:hAnsi="Goudy Old Style"/>
          <w:szCs w:val="24"/>
        </w:rPr>
        <w:t xml:space="preserve">which must be upheld in human life. </w:t>
      </w:r>
      <w:r w:rsidR="00BA6415" w:rsidRPr="00430C12">
        <w:rPr>
          <w:rFonts w:ascii="Goudy Old Style" w:hAnsi="Goudy Old Style"/>
          <w:szCs w:val="24"/>
        </w:rPr>
        <w:t>F</w:t>
      </w:r>
      <w:r w:rsidRPr="00430C12">
        <w:rPr>
          <w:rFonts w:ascii="Goudy Old Style" w:hAnsi="Goudy Old Style"/>
          <w:szCs w:val="24"/>
        </w:rPr>
        <w:t xml:space="preserve">rom here, if it is related to the context of the nation and the state, </w:t>
      </w:r>
      <w:r w:rsidR="00BA6415">
        <w:rPr>
          <w:rFonts w:ascii="Goudy Old Style" w:hAnsi="Goudy Old Style"/>
          <w:szCs w:val="24"/>
        </w:rPr>
        <w:t>fairness in its psychological function</w:t>
      </w:r>
      <w:r w:rsidRPr="00430C12">
        <w:rPr>
          <w:rFonts w:ascii="Goudy Old Style" w:hAnsi="Goudy Old Style"/>
          <w:szCs w:val="24"/>
        </w:rPr>
        <w:t xml:space="preserve"> is relevant to the duties, principles</w:t>
      </w:r>
      <w:r w:rsidR="00BA6415">
        <w:rPr>
          <w:rFonts w:ascii="Goudy Old Style" w:hAnsi="Goudy Old Style"/>
          <w:szCs w:val="24"/>
        </w:rPr>
        <w:t>,</w:t>
      </w:r>
      <w:r w:rsidRPr="00430C12">
        <w:rPr>
          <w:rFonts w:ascii="Goudy Old Style" w:hAnsi="Goudy Old Style"/>
          <w:szCs w:val="24"/>
        </w:rPr>
        <w:t xml:space="preserve"> and functions of judges in judicial bodies, while </w:t>
      </w:r>
      <w:r w:rsidR="00BA6415">
        <w:rPr>
          <w:rFonts w:ascii="Goudy Old Style" w:hAnsi="Goudy Old Style"/>
          <w:szCs w:val="24"/>
        </w:rPr>
        <w:t>fairness</w:t>
      </w:r>
      <w:r w:rsidRPr="00430C12">
        <w:rPr>
          <w:rFonts w:ascii="Goudy Old Style" w:hAnsi="Goudy Old Style"/>
          <w:szCs w:val="24"/>
        </w:rPr>
        <w:t xml:space="preserve"> in its physical functions can be in the form of legal materials issued by the government and binding on every citizen country.</w:t>
      </w:r>
    </w:p>
    <w:p w:rsidR="00430C12" w:rsidRPr="007C7436" w:rsidRDefault="000741B2" w:rsidP="007F526E">
      <w:pPr>
        <w:rPr>
          <w:rFonts w:ascii="Goudy Old Style" w:hAnsi="Goudy Old Style"/>
          <w:szCs w:val="24"/>
        </w:rPr>
      </w:pPr>
      <w:r w:rsidRPr="007C7436">
        <w:rPr>
          <w:rFonts w:ascii="Goudy Old Style" w:hAnsi="Goudy Old Style"/>
          <w:szCs w:val="24"/>
        </w:rPr>
        <w:t xml:space="preserve">Fairness, </w:t>
      </w:r>
      <w:r w:rsidR="00430C12" w:rsidRPr="007C7436">
        <w:rPr>
          <w:rFonts w:ascii="Goudy Old Style" w:hAnsi="Goudy Old Style"/>
          <w:szCs w:val="24"/>
        </w:rPr>
        <w:t>in the perspective of Islamic law</w:t>
      </w:r>
      <w:r w:rsidRPr="007C7436">
        <w:rPr>
          <w:rFonts w:ascii="Goudy Old Style" w:hAnsi="Goudy Old Style"/>
          <w:szCs w:val="24"/>
        </w:rPr>
        <w:t>,</w:t>
      </w:r>
      <w:r w:rsidR="00430C12" w:rsidRPr="007C7436">
        <w:rPr>
          <w:rFonts w:ascii="Goudy Old Style" w:hAnsi="Goudy Old Style"/>
          <w:szCs w:val="24"/>
        </w:rPr>
        <w:t xml:space="preserve"> is not just positive justice in the form of human product concepts formulated based on individual and collective interests, but </w:t>
      </w:r>
      <w:r w:rsidRPr="007C7436">
        <w:rPr>
          <w:rFonts w:ascii="Goudy Old Style" w:hAnsi="Goudy Old Style"/>
          <w:szCs w:val="24"/>
        </w:rPr>
        <w:t xml:space="preserve">also </w:t>
      </w:r>
      <w:r w:rsidR="00430C12" w:rsidRPr="007C7436">
        <w:rPr>
          <w:rFonts w:ascii="Goudy Old Style" w:hAnsi="Goudy Old Style"/>
          <w:szCs w:val="24"/>
        </w:rPr>
        <w:t>revelational justice that comes from God.</w:t>
      </w:r>
      <w:r w:rsidR="00430C12" w:rsidRPr="007C7436">
        <w:rPr>
          <w:rStyle w:val="FootnoteReference"/>
          <w:rFonts w:ascii="Goudy Old Style" w:hAnsi="Goudy Old Style"/>
          <w:szCs w:val="24"/>
        </w:rPr>
        <w:footnoteReference w:id="21"/>
      </w:r>
      <w:r w:rsidR="00430C12" w:rsidRPr="007C7436">
        <w:rPr>
          <w:rFonts w:ascii="Goudy Old Style" w:hAnsi="Goudy Old Style"/>
          <w:szCs w:val="24"/>
        </w:rPr>
        <w:t xml:space="preserve"> Although </w:t>
      </w:r>
      <w:r w:rsidR="00047E00" w:rsidRPr="007C7436">
        <w:rPr>
          <w:rFonts w:ascii="Goudy Old Style" w:hAnsi="Goudy Old Style"/>
          <w:szCs w:val="24"/>
        </w:rPr>
        <w:t xml:space="preserve">fairness </w:t>
      </w:r>
      <w:r w:rsidR="00430C12" w:rsidRPr="007C7436">
        <w:rPr>
          <w:rFonts w:ascii="Goudy Old Style" w:hAnsi="Goudy Old Style"/>
          <w:szCs w:val="24"/>
        </w:rPr>
        <w:t>is derived from God, namely from the text of the Koran and hadith (two main sour</w:t>
      </w:r>
      <w:r w:rsidR="00047E00" w:rsidRPr="007C7436">
        <w:rPr>
          <w:rFonts w:ascii="Goudy Old Style" w:hAnsi="Goudy Old Style"/>
          <w:szCs w:val="24"/>
        </w:rPr>
        <w:t>ces of Islamic teachings), but fairness</w:t>
      </w:r>
      <w:r w:rsidR="00430C12" w:rsidRPr="007C7436">
        <w:rPr>
          <w:rFonts w:ascii="Goudy Old Style" w:hAnsi="Goudy Old Style"/>
          <w:szCs w:val="24"/>
        </w:rPr>
        <w:t xml:space="preserve"> applies to all humanity. This is because </w:t>
      </w:r>
      <w:r w:rsidR="00047E00" w:rsidRPr="007C7436">
        <w:rPr>
          <w:rFonts w:ascii="Goudy Old Style" w:hAnsi="Goudy Old Style"/>
          <w:szCs w:val="24"/>
        </w:rPr>
        <w:t>fairness</w:t>
      </w:r>
      <w:r w:rsidR="00430C12" w:rsidRPr="007C7436">
        <w:rPr>
          <w:rFonts w:ascii="Goudy Old Style" w:hAnsi="Goudy Old Style"/>
          <w:szCs w:val="24"/>
        </w:rPr>
        <w:t xml:space="preserve"> is a universal and unchanging religious teaching, so it can be applied in every aspect of human life, with the aim of developing its potential for life, without distinguishing ethnicity, religion, race, class</w:t>
      </w:r>
      <w:r w:rsidR="00047E00" w:rsidRPr="007C7436">
        <w:rPr>
          <w:rFonts w:ascii="Goudy Old Style" w:hAnsi="Goudy Old Style"/>
          <w:szCs w:val="24"/>
        </w:rPr>
        <w:t>,</w:t>
      </w:r>
      <w:r w:rsidR="00430C12" w:rsidRPr="007C7436">
        <w:rPr>
          <w:rFonts w:ascii="Goudy Old Style" w:hAnsi="Goudy Old Style"/>
          <w:szCs w:val="24"/>
        </w:rPr>
        <w:t xml:space="preserve"> and social status.</w:t>
      </w:r>
      <w:r w:rsidR="00430C12" w:rsidRPr="007C7436">
        <w:rPr>
          <w:rStyle w:val="FootnoteReference"/>
          <w:rFonts w:ascii="Goudy Old Style" w:hAnsi="Goudy Old Style"/>
          <w:szCs w:val="24"/>
        </w:rPr>
        <w:footnoteReference w:id="22"/>
      </w:r>
    </w:p>
    <w:p w:rsidR="006A10C4" w:rsidRDefault="00082B8B" w:rsidP="006A10C4">
      <w:pPr>
        <w:rPr>
          <w:rFonts w:ascii="Goudy Old Style" w:hAnsi="Goudy Old Style"/>
          <w:szCs w:val="24"/>
        </w:rPr>
      </w:pPr>
      <w:r w:rsidRPr="007C7436">
        <w:rPr>
          <w:rFonts w:ascii="Goudy Old Style" w:hAnsi="Goudy Old Style"/>
          <w:szCs w:val="24"/>
        </w:rPr>
        <w:t>In addition to the description of the meanings above, the term justice from the words al-‘adl and al-qisth also implies fair distribution, including the distribution of sources of human life. From this meaning, Ali Engineer states that capital accumulation is permitted to the extent that it is in the broad interest (general) and is not intended for the personal interest or the few people.</w:t>
      </w:r>
      <w:r w:rsidRPr="007C7436">
        <w:rPr>
          <w:rStyle w:val="FootnoteReference"/>
          <w:rFonts w:ascii="Goudy Old Style" w:hAnsi="Goudy Old Style"/>
          <w:szCs w:val="24"/>
        </w:rPr>
        <w:footnoteReference w:id="23"/>
      </w:r>
      <w:r w:rsidRPr="007C7436">
        <w:rPr>
          <w:rFonts w:ascii="Goudy Old Style" w:hAnsi="Goudy Old Style"/>
          <w:szCs w:val="24"/>
        </w:rPr>
        <w:t xml:space="preserve"> While for Haidar Naqvi, distribution justice will always be intertwined with true social conditions. The purpose of a true social situation is a condition that prioritizes </w:t>
      </w:r>
      <w:r w:rsidR="00047E00" w:rsidRPr="007C7436">
        <w:rPr>
          <w:rFonts w:ascii="Goudy Old Style" w:hAnsi="Goudy Old Style"/>
          <w:szCs w:val="24"/>
        </w:rPr>
        <w:t xml:space="preserve">the rationality </w:t>
      </w:r>
      <w:r w:rsidRPr="007C7436">
        <w:rPr>
          <w:rFonts w:ascii="Goudy Old Style" w:hAnsi="Goudy Old Style"/>
          <w:szCs w:val="24"/>
        </w:rPr>
        <w:t xml:space="preserve">characterized by a high level of income (wealth) alignment in the social system. This can be realized through a distribution of income and wealth in accordance with the norms of </w:t>
      </w:r>
      <w:r w:rsidR="00047E00" w:rsidRPr="007C7436">
        <w:rPr>
          <w:rFonts w:ascii="Goudy Old Style" w:hAnsi="Goudy Old Style"/>
          <w:szCs w:val="24"/>
        </w:rPr>
        <w:t xml:space="preserve">rationality </w:t>
      </w:r>
      <w:r w:rsidRPr="007C7436">
        <w:rPr>
          <w:rFonts w:ascii="Goudy Old Style" w:hAnsi="Goudy Old Style"/>
          <w:szCs w:val="24"/>
        </w:rPr>
        <w:t>and universally accepted.</w:t>
      </w:r>
      <w:r w:rsidRPr="007C7436">
        <w:rPr>
          <w:rStyle w:val="FootnoteReference"/>
          <w:rFonts w:ascii="Goudy Old Style" w:hAnsi="Goudy Old Style"/>
          <w:szCs w:val="24"/>
        </w:rPr>
        <w:footnoteReference w:id="24"/>
      </w:r>
    </w:p>
    <w:p w:rsidR="00082B8B" w:rsidRDefault="00082B8B" w:rsidP="006A10C4">
      <w:pPr>
        <w:rPr>
          <w:rFonts w:ascii="Goudy Old Style" w:hAnsi="Goudy Old Style"/>
          <w:szCs w:val="24"/>
        </w:rPr>
      </w:pPr>
      <w:r w:rsidRPr="00575A9E">
        <w:rPr>
          <w:rFonts w:ascii="Goudy Old Style" w:hAnsi="Goudy Old Style"/>
          <w:szCs w:val="24"/>
        </w:rPr>
        <w:lastRenderedPageBreak/>
        <w:t>According to Mahfooz Ahmad,</w:t>
      </w:r>
      <w:r w:rsidRPr="00575A9E">
        <w:rPr>
          <w:rStyle w:val="FootnoteReference"/>
          <w:rFonts w:ascii="Goudy Old Style" w:hAnsi="Goudy Old Style"/>
          <w:szCs w:val="24"/>
        </w:rPr>
        <w:footnoteReference w:id="25"/>
      </w:r>
      <w:r w:rsidRPr="00575A9E">
        <w:rPr>
          <w:rFonts w:ascii="Goudy Old Style" w:hAnsi="Goudy Old Style"/>
          <w:szCs w:val="24"/>
        </w:rPr>
        <w:t xml:space="preserve"> fair distribution and true social conditions can only be realized when there is a guarantee of certainty and equal opportunity for everyone to strive for their needs according to the limits of reasonablene</w:t>
      </w:r>
      <w:r w:rsidR="00047E00">
        <w:rPr>
          <w:rFonts w:ascii="Goudy Old Style" w:hAnsi="Goudy Old Style"/>
          <w:szCs w:val="24"/>
        </w:rPr>
        <w:t>ss. In this context, fairness in the</w:t>
      </w:r>
      <w:r w:rsidRPr="00575A9E">
        <w:rPr>
          <w:rFonts w:ascii="Goudy Old Style" w:hAnsi="Goudy Old Style"/>
          <w:szCs w:val="24"/>
        </w:rPr>
        <w:t xml:space="preserve"> distribution in an effort to realize a true social situation must be flexible in a fundamental policy framework.</w:t>
      </w:r>
      <w:r w:rsidR="00204B68" w:rsidRPr="00575A9E">
        <w:rPr>
          <w:rFonts w:ascii="Goudy Old Style" w:hAnsi="Goudy Old Style"/>
          <w:szCs w:val="24"/>
        </w:rPr>
        <w:t xml:space="preserve"> Therefore, at the state level, the government </w:t>
      </w:r>
      <w:r w:rsidR="00575A9E" w:rsidRPr="00575A9E">
        <w:rPr>
          <w:rFonts w:ascii="Goudy Old Style" w:hAnsi="Goudy Old Style"/>
          <w:szCs w:val="24"/>
        </w:rPr>
        <w:t>holds</w:t>
      </w:r>
      <w:r w:rsidR="00204B68" w:rsidRPr="00575A9E">
        <w:rPr>
          <w:rFonts w:ascii="Goudy Old Style" w:hAnsi="Goudy Old Style"/>
          <w:szCs w:val="24"/>
        </w:rPr>
        <w:t xml:space="preserve"> highest authori</w:t>
      </w:r>
      <w:r w:rsidR="00575A9E" w:rsidRPr="00575A9E">
        <w:rPr>
          <w:rFonts w:ascii="Goudy Old Style" w:hAnsi="Goudy Old Style"/>
          <w:szCs w:val="24"/>
        </w:rPr>
        <w:t>ty</w:t>
      </w:r>
      <w:r w:rsidR="00204B68" w:rsidRPr="00575A9E">
        <w:rPr>
          <w:rFonts w:ascii="Goudy Old Style" w:hAnsi="Goudy Old Style"/>
          <w:szCs w:val="24"/>
        </w:rPr>
        <w:t xml:space="preserve"> is required to make regulations that do not favor a particular group or group so that the distribution process can be carried out fairly and widely felt. On this basis, it can be assumed that economic justice and social justice cannot be realized without legal justice.</w:t>
      </w:r>
    </w:p>
    <w:p w:rsidR="00CC7C6D" w:rsidRDefault="00E62800" w:rsidP="007F526E">
      <w:pPr>
        <w:rPr>
          <w:rFonts w:ascii="Goudy Old Style" w:hAnsi="Goudy Old Style"/>
          <w:szCs w:val="24"/>
        </w:rPr>
      </w:pPr>
      <w:r>
        <w:rPr>
          <w:rFonts w:ascii="Goudy Old Style" w:hAnsi="Goudy Old Style"/>
          <w:szCs w:val="24"/>
        </w:rPr>
        <w:t>Nowadays, fairness can be likened to an oasis in a human life. Fairness, both in a community</w:t>
      </w:r>
      <w:r w:rsidR="002268DA">
        <w:rPr>
          <w:rFonts w:ascii="Goudy Old Style" w:hAnsi="Goudy Old Style"/>
          <w:szCs w:val="24"/>
        </w:rPr>
        <w:t xml:space="preserve"> and a state, is the dream in a human life that aims to diminish inequality and imbalance on the sources of livelihood. Every aspect or sector of life, such as in economic, legal, political, and social aspects,</w:t>
      </w:r>
      <w:r w:rsidR="002268DA" w:rsidRPr="002268DA">
        <w:rPr>
          <w:rFonts w:ascii="Goudy Old Style" w:hAnsi="Goudy Old Style"/>
          <w:szCs w:val="24"/>
        </w:rPr>
        <w:t xml:space="preserve"> always makes</w:t>
      </w:r>
      <w:r w:rsidR="002268DA">
        <w:rPr>
          <w:rFonts w:ascii="Goudy Old Style" w:hAnsi="Goudy Old Style"/>
          <w:szCs w:val="24"/>
        </w:rPr>
        <w:t xml:space="preserve"> fairness</w:t>
      </w:r>
      <w:r w:rsidR="002268DA" w:rsidRPr="002268DA">
        <w:rPr>
          <w:rFonts w:ascii="Goudy Old Style" w:hAnsi="Goudy Old Style"/>
          <w:szCs w:val="24"/>
        </w:rPr>
        <w:t xml:space="preserve"> the main principle. In a review of Islamic legal philosophy, </w:t>
      </w:r>
      <w:r w:rsidR="002268DA">
        <w:rPr>
          <w:rFonts w:ascii="Goudy Old Style" w:hAnsi="Goudy Old Style"/>
          <w:szCs w:val="24"/>
        </w:rPr>
        <w:t xml:space="preserve">fairness </w:t>
      </w:r>
      <w:r w:rsidR="002268DA" w:rsidRPr="002268DA">
        <w:rPr>
          <w:rFonts w:ascii="Goudy Old Style" w:hAnsi="Goudy Old Style"/>
          <w:szCs w:val="24"/>
        </w:rPr>
        <w:t>is considered as one or even the sole purpose of making legislation.</w:t>
      </w:r>
      <w:r w:rsidR="002268DA" w:rsidRPr="00BD572B">
        <w:rPr>
          <w:rStyle w:val="FootnoteReference"/>
          <w:rFonts w:ascii="Goudy Old Style" w:hAnsi="Goudy Old Style"/>
          <w:szCs w:val="24"/>
        </w:rPr>
        <w:footnoteReference w:id="26"/>
      </w:r>
      <w:r w:rsidR="00882134">
        <w:rPr>
          <w:rFonts w:ascii="Goudy Old Style" w:hAnsi="Goudy Old Style"/>
          <w:szCs w:val="24"/>
        </w:rPr>
        <w:t xml:space="preserve"> </w:t>
      </w:r>
      <w:r w:rsidR="002268DA" w:rsidRPr="002268DA">
        <w:rPr>
          <w:rFonts w:ascii="Goudy Old Style" w:hAnsi="Goudy Old Style"/>
          <w:szCs w:val="24"/>
        </w:rPr>
        <w:t>On the central</w:t>
      </w:r>
      <w:r w:rsidR="00477AD5">
        <w:rPr>
          <w:rFonts w:ascii="Goudy Old Style" w:hAnsi="Goudy Old Style"/>
          <w:szCs w:val="24"/>
        </w:rPr>
        <w:t xml:space="preserve"> position in</w:t>
      </w:r>
      <w:r w:rsidR="002268DA" w:rsidRPr="002268DA">
        <w:rPr>
          <w:rFonts w:ascii="Goudy Old Style" w:hAnsi="Goudy Old Style"/>
          <w:szCs w:val="24"/>
        </w:rPr>
        <w:t xml:space="preserve"> the law, it is </w:t>
      </w:r>
      <w:r w:rsidR="00477AD5">
        <w:rPr>
          <w:rFonts w:ascii="Goudy Old Style" w:hAnsi="Goudy Old Style"/>
          <w:szCs w:val="24"/>
        </w:rPr>
        <w:t>common that fairness</w:t>
      </w:r>
      <w:r w:rsidR="002268DA" w:rsidRPr="002268DA">
        <w:rPr>
          <w:rFonts w:ascii="Goudy Old Style" w:hAnsi="Goudy Old Style"/>
          <w:szCs w:val="24"/>
        </w:rPr>
        <w:t xml:space="preserve"> can only be understood when it is positioned as a condition </w:t>
      </w:r>
      <w:r w:rsidR="00477AD5">
        <w:rPr>
          <w:rFonts w:ascii="Goudy Old Style" w:hAnsi="Goudy Old Style"/>
          <w:szCs w:val="24"/>
        </w:rPr>
        <w:t xml:space="preserve">thatis intentionally </w:t>
      </w:r>
      <w:r w:rsidR="002268DA" w:rsidRPr="002268DA">
        <w:rPr>
          <w:rFonts w:ascii="Goudy Old Style" w:hAnsi="Goudy Old Style"/>
          <w:szCs w:val="24"/>
        </w:rPr>
        <w:t xml:space="preserve">realized by </w:t>
      </w:r>
      <w:r w:rsidR="00477AD5">
        <w:rPr>
          <w:rFonts w:ascii="Goudy Old Style" w:hAnsi="Goudy Old Style"/>
          <w:szCs w:val="24"/>
        </w:rPr>
        <w:t xml:space="preserve">the </w:t>
      </w:r>
      <w:r w:rsidR="002268DA" w:rsidRPr="002268DA">
        <w:rPr>
          <w:rFonts w:ascii="Goudy Old Style" w:hAnsi="Goudy Old Style"/>
          <w:szCs w:val="24"/>
        </w:rPr>
        <w:t xml:space="preserve">law. By prioritizing the principle of </w:t>
      </w:r>
      <w:r w:rsidR="00477AD5">
        <w:rPr>
          <w:rFonts w:ascii="Goudy Old Style" w:hAnsi="Goudy Old Style"/>
          <w:szCs w:val="24"/>
        </w:rPr>
        <w:t>fairness</w:t>
      </w:r>
      <w:r w:rsidR="002268DA" w:rsidRPr="002268DA">
        <w:rPr>
          <w:rFonts w:ascii="Goudy Old Style" w:hAnsi="Goudy Old Style"/>
          <w:szCs w:val="24"/>
        </w:rPr>
        <w:t xml:space="preserve"> in various aspects, the transformation of life and dec</w:t>
      </w:r>
      <w:r w:rsidR="00477AD5">
        <w:rPr>
          <w:rFonts w:ascii="Goudy Old Style" w:hAnsi="Goudy Old Style"/>
          <w:szCs w:val="24"/>
        </w:rPr>
        <w:t>ent livelihood</w:t>
      </w:r>
      <w:r w:rsidR="002268DA" w:rsidRPr="002268DA">
        <w:rPr>
          <w:rFonts w:ascii="Goudy Old Style" w:hAnsi="Goudy Old Style"/>
          <w:szCs w:val="24"/>
        </w:rPr>
        <w:t xml:space="preserve"> can be realized and harmonious relations</w:t>
      </w:r>
      <w:r w:rsidR="00477AD5">
        <w:rPr>
          <w:rFonts w:ascii="Goudy Old Style" w:hAnsi="Goudy Old Style"/>
          <w:szCs w:val="24"/>
        </w:rPr>
        <w:t>hipamong</w:t>
      </w:r>
      <w:r w:rsidR="002268DA" w:rsidRPr="002268DA">
        <w:rPr>
          <w:rFonts w:ascii="Goudy Old Style" w:hAnsi="Goudy Old Style"/>
          <w:szCs w:val="24"/>
        </w:rPr>
        <w:t xml:space="preserve"> people will always be maintained.</w:t>
      </w:r>
    </w:p>
    <w:p w:rsidR="00477AD5" w:rsidRPr="00BD572B" w:rsidRDefault="00477AD5" w:rsidP="007F526E">
      <w:pPr>
        <w:rPr>
          <w:rFonts w:ascii="Goudy Old Style" w:hAnsi="Goudy Old Style"/>
          <w:szCs w:val="24"/>
        </w:rPr>
      </w:pPr>
    </w:p>
    <w:p w:rsidR="007B59F0" w:rsidRPr="00BD572B" w:rsidRDefault="00477AD5" w:rsidP="007F526E">
      <w:pPr>
        <w:ind w:firstLine="0"/>
        <w:rPr>
          <w:rFonts w:ascii="Goudy Old Style" w:hAnsi="Goudy Old Style"/>
          <w:b/>
          <w:bCs/>
          <w:szCs w:val="24"/>
        </w:rPr>
      </w:pPr>
      <w:r>
        <w:rPr>
          <w:rFonts w:ascii="Goudy Old Style" w:hAnsi="Goudy Old Style"/>
          <w:b/>
          <w:bCs/>
          <w:szCs w:val="24"/>
        </w:rPr>
        <w:t xml:space="preserve">The Concept of Land Law in Islam </w:t>
      </w:r>
    </w:p>
    <w:p w:rsidR="00434DAD" w:rsidRDefault="00434DAD" w:rsidP="007F526E">
      <w:pPr>
        <w:ind w:firstLine="0"/>
        <w:rPr>
          <w:rFonts w:ascii="Goudy Old Style" w:hAnsi="Goudy Old Style"/>
          <w:szCs w:val="24"/>
        </w:rPr>
      </w:pPr>
      <w:r>
        <w:rPr>
          <w:rFonts w:ascii="Goudy Old Style" w:hAnsi="Goudy Old Style"/>
          <w:szCs w:val="24"/>
        </w:rPr>
        <w:t xml:space="preserve">In the Land Law of the Republic of Indonesia, </w:t>
      </w:r>
      <w:r w:rsidR="00073130">
        <w:rPr>
          <w:rFonts w:ascii="Goudy Old Style" w:hAnsi="Goudy Old Style"/>
          <w:szCs w:val="24"/>
        </w:rPr>
        <w:t xml:space="preserve">it is explained that </w:t>
      </w:r>
      <w:r w:rsidR="00613150">
        <w:rPr>
          <w:rFonts w:ascii="Goudy Old Style" w:hAnsi="Goudy Old Style"/>
          <w:szCs w:val="24"/>
        </w:rPr>
        <w:t xml:space="preserve">agrarian is matters related to registration, provision, use, tenure, and cultivation of land, as well as any activities on land, which is regulated by the land law. </w:t>
      </w:r>
      <w:r w:rsidR="006E1272">
        <w:rPr>
          <w:rFonts w:ascii="Goudy Old Style" w:hAnsi="Goudy Old Style"/>
          <w:szCs w:val="24"/>
        </w:rPr>
        <w:t xml:space="preserve">Since it is still in planning stage, the land law applied in Indonesia until now is the Basic Agrarian Law 1960 is </w:t>
      </w:r>
      <w:r w:rsidR="006E1272" w:rsidRPr="00A7663F">
        <w:rPr>
          <w:rFonts w:ascii="Goudy Old Style" w:hAnsi="Goudy Old Style"/>
          <w:i/>
          <w:szCs w:val="24"/>
        </w:rPr>
        <w:t>lex generalis</w:t>
      </w:r>
      <w:r w:rsidR="006E1272">
        <w:rPr>
          <w:rFonts w:ascii="Goudy Old Style" w:hAnsi="Goudy Old Style"/>
          <w:szCs w:val="24"/>
        </w:rPr>
        <w:t xml:space="preserve"> and </w:t>
      </w:r>
      <w:r w:rsidR="00A7663F">
        <w:rPr>
          <w:rFonts w:ascii="Goudy Old Style" w:hAnsi="Goudy Old Style"/>
          <w:szCs w:val="24"/>
        </w:rPr>
        <w:t xml:space="preserve">any operational constitution as </w:t>
      </w:r>
      <w:r w:rsidR="00A7663F" w:rsidRPr="00A7663F">
        <w:rPr>
          <w:rFonts w:ascii="Goudy Old Style" w:hAnsi="Goudy Old Style"/>
          <w:i/>
          <w:szCs w:val="24"/>
        </w:rPr>
        <w:t>lex specialis</w:t>
      </w:r>
      <w:r w:rsidR="00A7663F">
        <w:rPr>
          <w:rFonts w:ascii="Goudy Old Style" w:hAnsi="Goudy Old Style"/>
          <w:szCs w:val="24"/>
        </w:rPr>
        <w:t xml:space="preserve">. </w:t>
      </w:r>
      <w:r w:rsidR="00A7663F" w:rsidRPr="00A7663F">
        <w:rPr>
          <w:rFonts w:ascii="Goudy Old Style" w:hAnsi="Goudy Old Style"/>
          <w:szCs w:val="24"/>
        </w:rPr>
        <w:t>However, as already mentioned</w:t>
      </w:r>
      <w:r w:rsidR="00A7663F">
        <w:rPr>
          <w:rFonts w:ascii="Goudy Old Style" w:hAnsi="Goudy Old Style"/>
          <w:szCs w:val="24"/>
        </w:rPr>
        <w:t xml:space="preserve"> before</w:t>
      </w:r>
      <w:r w:rsidR="00A7663F" w:rsidRPr="00A7663F">
        <w:rPr>
          <w:rFonts w:ascii="Goudy Old Style" w:hAnsi="Goudy Old Style"/>
          <w:szCs w:val="24"/>
        </w:rPr>
        <w:t xml:space="preserve">, the existence of these rules has not resolved land issues. Therefore, this section </w:t>
      </w:r>
      <w:r w:rsidR="00A7663F">
        <w:rPr>
          <w:rFonts w:ascii="Goudy Old Style" w:hAnsi="Goudy Old Style"/>
          <w:szCs w:val="24"/>
        </w:rPr>
        <w:t>explains</w:t>
      </w:r>
      <w:r w:rsidR="00A7663F" w:rsidRPr="00A7663F">
        <w:rPr>
          <w:rFonts w:ascii="Goudy Old Style" w:hAnsi="Goudy Old Style"/>
          <w:szCs w:val="24"/>
        </w:rPr>
        <w:t xml:space="preserve"> the concept of Islamic land law as an input or reference to land issues in Indonesia.</w:t>
      </w:r>
    </w:p>
    <w:p w:rsidR="00A7663F" w:rsidRDefault="00A7663F" w:rsidP="007F526E">
      <w:pPr>
        <w:rPr>
          <w:rFonts w:ascii="Goudy Old Style" w:hAnsi="Goudy Old Style"/>
          <w:szCs w:val="24"/>
        </w:rPr>
      </w:pPr>
      <w:r w:rsidRPr="00A7663F">
        <w:rPr>
          <w:rFonts w:ascii="Goudy Old Style" w:hAnsi="Goudy Old Style"/>
          <w:szCs w:val="24"/>
        </w:rPr>
        <w:t xml:space="preserve">If borrowing and slightly modifying the opinion of Qodri Azizy, then the term Islamic </w:t>
      </w:r>
      <w:r>
        <w:rPr>
          <w:rFonts w:ascii="Goudy Old Style" w:hAnsi="Goudy Old Style"/>
          <w:szCs w:val="24"/>
        </w:rPr>
        <w:t xml:space="preserve">agrarian </w:t>
      </w:r>
      <w:r w:rsidRPr="00A7663F">
        <w:rPr>
          <w:rFonts w:ascii="Goudy Old Style" w:hAnsi="Goudy Old Style"/>
          <w:szCs w:val="24"/>
        </w:rPr>
        <w:t>referred to in this paper is to reveal the characteristics of Islami</w:t>
      </w:r>
      <w:r>
        <w:rPr>
          <w:rFonts w:ascii="Goudy Old Style" w:hAnsi="Goudy Old Style"/>
          <w:szCs w:val="24"/>
        </w:rPr>
        <w:t xml:space="preserve">c law in the form of </w:t>
      </w:r>
      <w:r w:rsidR="00517800">
        <w:rPr>
          <w:rFonts w:ascii="Goudy Old Style" w:hAnsi="Goudy Old Style"/>
          <w:szCs w:val="24"/>
        </w:rPr>
        <w:t xml:space="preserve">continuous </w:t>
      </w:r>
      <w:r>
        <w:rPr>
          <w:rFonts w:ascii="Goudy Old Style" w:hAnsi="Goudy Old Style"/>
          <w:szCs w:val="24"/>
        </w:rPr>
        <w:t>training/thinking</w:t>
      </w:r>
      <w:r w:rsidRPr="00A7663F">
        <w:rPr>
          <w:rFonts w:ascii="Goudy Old Style" w:hAnsi="Goudy Old Style"/>
          <w:szCs w:val="24"/>
        </w:rPr>
        <w:t xml:space="preserve"> regarding </w:t>
      </w:r>
      <w:r w:rsidR="00517800">
        <w:rPr>
          <w:rFonts w:ascii="Goudy Old Style" w:hAnsi="Goudy Old Style"/>
          <w:szCs w:val="24"/>
        </w:rPr>
        <w:t xml:space="preserve">agrarian </w:t>
      </w:r>
      <w:r w:rsidRPr="00A7663F">
        <w:rPr>
          <w:rFonts w:ascii="Goudy Old Style" w:hAnsi="Goudy Old Style"/>
          <w:szCs w:val="24"/>
        </w:rPr>
        <w:t>described according to Islam.</w:t>
      </w:r>
      <w:r w:rsidR="00517800" w:rsidRPr="00BD572B">
        <w:rPr>
          <w:rStyle w:val="FootnoteReference"/>
          <w:rFonts w:ascii="Goudy Old Style" w:hAnsi="Goudy Old Style"/>
          <w:szCs w:val="24"/>
        </w:rPr>
        <w:footnoteReference w:id="27"/>
      </w:r>
      <w:r w:rsidR="00F5767E">
        <w:rPr>
          <w:rFonts w:ascii="Goudy Old Style" w:hAnsi="Goudy Old Style"/>
          <w:szCs w:val="24"/>
        </w:rPr>
        <w:t xml:space="preserve"> Thus, the desired </w:t>
      </w:r>
      <w:r w:rsidR="00F5767E" w:rsidRPr="00F5767E">
        <w:rPr>
          <w:rFonts w:ascii="Goudy Old Style" w:hAnsi="Goudy Old Style"/>
          <w:szCs w:val="24"/>
        </w:rPr>
        <w:t xml:space="preserve">emphasis </w:t>
      </w:r>
      <w:r w:rsidR="002A6653">
        <w:rPr>
          <w:rFonts w:ascii="Goudy Old Style" w:hAnsi="Goudy Old Style"/>
          <w:szCs w:val="24"/>
        </w:rPr>
        <w:t>of</w:t>
      </w:r>
      <w:r w:rsidR="00F5767E">
        <w:rPr>
          <w:rFonts w:ascii="Goudy Old Style" w:hAnsi="Goudy Old Style"/>
          <w:szCs w:val="24"/>
        </w:rPr>
        <w:t xml:space="preserve"> this term is that </w:t>
      </w:r>
      <w:r w:rsidR="002A6653">
        <w:rPr>
          <w:rFonts w:ascii="Goudy Old Style" w:hAnsi="Goudy Old Style"/>
          <w:szCs w:val="24"/>
        </w:rPr>
        <w:t>the matter examined in</w:t>
      </w:r>
      <w:r w:rsidR="00F5767E" w:rsidRPr="00F5767E">
        <w:rPr>
          <w:rFonts w:ascii="Goudy Old Style" w:hAnsi="Goudy Old Style"/>
          <w:szCs w:val="24"/>
        </w:rPr>
        <w:t xml:space="preserve"> this paper </w:t>
      </w:r>
      <w:r w:rsidR="00F5767E">
        <w:rPr>
          <w:rFonts w:ascii="Goudy Old Style" w:hAnsi="Goudy Old Style"/>
          <w:szCs w:val="24"/>
        </w:rPr>
        <w:t>is the result of thinking about</w:t>
      </w:r>
      <w:r w:rsidR="00F5767E" w:rsidRPr="00F5767E">
        <w:rPr>
          <w:rFonts w:ascii="Goudy Old Style" w:hAnsi="Goudy Old Style"/>
          <w:szCs w:val="24"/>
        </w:rPr>
        <w:t xml:space="preserve"> the land sector </w:t>
      </w:r>
      <w:r w:rsidR="002A6653">
        <w:rPr>
          <w:rFonts w:ascii="Goudy Old Style" w:hAnsi="Goudy Old Style"/>
          <w:szCs w:val="24"/>
        </w:rPr>
        <w:t>based on</w:t>
      </w:r>
      <w:r w:rsidR="00F5767E" w:rsidRPr="00F5767E">
        <w:rPr>
          <w:rFonts w:ascii="Goudy Old Style" w:hAnsi="Goudy Old Style"/>
          <w:szCs w:val="24"/>
        </w:rPr>
        <w:t xml:space="preserve"> the framework of Islamic </w:t>
      </w:r>
      <w:r w:rsidR="00F5767E" w:rsidRPr="00F5767E">
        <w:rPr>
          <w:rFonts w:ascii="Goudy Old Style" w:hAnsi="Goudy Old Style"/>
          <w:szCs w:val="24"/>
        </w:rPr>
        <w:lastRenderedPageBreak/>
        <w:t>law. Islam</w:t>
      </w:r>
      <w:r w:rsidR="002A6653">
        <w:rPr>
          <w:rFonts w:ascii="Goudy Old Style" w:hAnsi="Goudy Old Style"/>
          <w:szCs w:val="24"/>
        </w:rPr>
        <w:t xml:space="preserve">ic land law itself appears as the </w:t>
      </w:r>
      <w:r w:rsidR="00F5767E" w:rsidRPr="00F5767E">
        <w:rPr>
          <w:rFonts w:ascii="Goudy Old Style" w:hAnsi="Goudy Old Style"/>
          <w:szCs w:val="24"/>
        </w:rPr>
        <w:t xml:space="preserve">result of ownership, </w:t>
      </w:r>
      <w:r w:rsidR="002A6653">
        <w:rPr>
          <w:rFonts w:ascii="Goudy Old Style" w:hAnsi="Goudy Old Style"/>
          <w:szCs w:val="24"/>
        </w:rPr>
        <w:t>tenure</w:t>
      </w:r>
      <w:r w:rsidR="00F5767E" w:rsidRPr="00F5767E">
        <w:rPr>
          <w:rFonts w:ascii="Goudy Old Style" w:hAnsi="Goudy Old Style"/>
          <w:szCs w:val="24"/>
        </w:rPr>
        <w:t>, use, and utilization of land.</w:t>
      </w:r>
    </w:p>
    <w:p w:rsidR="0037326A" w:rsidRDefault="004263B0" w:rsidP="007F526E">
      <w:pPr>
        <w:rPr>
          <w:rFonts w:ascii="Goudy Old Style" w:hAnsi="Goudy Old Style"/>
          <w:szCs w:val="24"/>
        </w:rPr>
      </w:pPr>
      <w:r>
        <w:rPr>
          <w:rFonts w:ascii="Goudy Old Style" w:hAnsi="Goudy Old Style"/>
          <w:szCs w:val="24"/>
        </w:rPr>
        <w:t>Conceptually, Islamic land law can be understood as Islamic law about land regarding the ownership (</w:t>
      </w:r>
      <w:r w:rsidRPr="00311237">
        <w:rPr>
          <w:rFonts w:ascii="Goudy Old Style" w:hAnsi="Goudy Old Style"/>
          <w:i/>
          <w:szCs w:val="24"/>
        </w:rPr>
        <w:t>milkiyah</w:t>
      </w:r>
      <w:r>
        <w:rPr>
          <w:rFonts w:ascii="Goudy Old Style" w:hAnsi="Goudy Old Style"/>
          <w:szCs w:val="24"/>
        </w:rPr>
        <w:t xml:space="preserve">), cultivation </w:t>
      </w:r>
      <w:r w:rsidRPr="00BD572B">
        <w:rPr>
          <w:rFonts w:ascii="Goudy Old Style" w:hAnsi="Goudy Old Style"/>
          <w:szCs w:val="24"/>
        </w:rPr>
        <w:t>(</w:t>
      </w:r>
      <w:r w:rsidRPr="00BD572B">
        <w:rPr>
          <w:rFonts w:ascii="Goudy Old Style" w:hAnsi="Goudy Old Style"/>
          <w:i/>
          <w:iCs/>
          <w:szCs w:val="24"/>
        </w:rPr>
        <w:t>tasharruf</w:t>
      </w:r>
      <w:r w:rsidRPr="00BD572B">
        <w:rPr>
          <w:rFonts w:ascii="Goudy Old Style" w:hAnsi="Goudy Old Style"/>
          <w:szCs w:val="24"/>
        </w:rPr>
        <w:t>),</w:t>
      </w:r>
      <w:r>
        <w:rPr>
          <w:rFonts w:ascii="Goudy Old Style" w:hAnsi="Goudy Old Style"/>
          <w:szCs w:val="24"/>
        </w:rPr>
        <w:t xml:space="preserve"> and distribution </w:t>
      </w:r>
      <w:r w:rsidRPr="00BD572B">
        <w:rPr>
          <w:rFonts w:ascii="Goudy Old Style" w:hAnsi="Goudy Old Style"/>
          <w:szCs w:val="24"/>
        </w:rPr>
        <w:t>(</w:t>
      </w:r>
      <w:r w:rsidRPr="00BD572B">
        <w:rPr>
          <w:rFonts w:ascii="Goudy Old Style" w:hAnsi="Goudy Old Style"/>
          <w:i/>
          <w:iCs/>
          <w:szCs w:val="24"/>
        </w:rPr>
        <w:t>tauzi’</w:t>
      </w:r>
      <w:r w:rsidRPr="00BD572B">
        <w:rPr>
          <w:rFonts w:ascii="Goudy Old Style" w:hAnsi="Goudy Old Style"/>
          <w:szCs w:val="24"/>
        </w:rPr>
        <w:t>)</w:t>
      </w:r>
      <w:r>
        <w:rPr>
          <w:rFonts w:ascii="Goudy Old Style" w:hAnsi="Goudy Old Style"/>
          <w:szCs w:val="24"/>
        </w:rPr>
        <w:t>.</w:t>
      </w:r>
      <w:r w:rsidRPr="00BD572B">
        <w:rPr>
          <w:rStyle w:val="FootnoteReference"/>
          <w:rFonts w:ascii="Goudy Old Style" w:hAnsi="Goudy Old Style"/>
          <w:szCs w:val="24"/>
        </w:rPr>
        <w:footnoteReference w:id="28"/>
      </w:r>
      <w:r>
        <w:rPr>
          <w:rFonts w:ascii="Goudy Old Style" w:hAnsi="Goudy Old Style"/>
          <w:szCs w:val="24"/>
        </w:rPr>
        <w:t xml:space="preserve"> In general, </w:t>
      </w:r>
      <w:r w:rsidR="00311237">
        <w:rPr>
          <w:rFonts w:ascii="Goudy Old Style" w:hAnsi="Goudy Old Style"/>
          <w:szCs w:val="24"/>
        </w:rPr>
        <w:t xml:space="preserve">the fuqaha or jurisprudence names the land law as </w:t>
      </w:r>
      <w:r w:rsidR="00311237" w:rsidRPr="00BD572B">
        <w:rPr>
          <w:rFonts w:ascii="Goudy Old Style" w:hAnsi="Goudy Old Style"/>
          <w:i/>
          <w:iCs/>
          <w:szCs w:val="24"/>
        </w:rPr>
        <w:t>ahk</w:t>
      </w:r>
      <w:r w:rsidR="00311237" w:rsidRPr="00BD572B">
        <w:rPr>
          <w:rFonts w:ascii="Goudy Old Style" w:hAnsi="Goudy Old Style" w:cs="Times New Roman"/>
          <w:i/>
          <w:iCs/>
          <w:szCs w:val="24"/>
        </w:rPr>
        <w:t>â</w:t>
      </w:r>
      <w:r w:rsidR="00311237" w:rsidRPr="00BD572B">
        <w:rPr>
          <w:rFonts w:ascii="Goudy Old Style" w:hAnsi="Goudy Old Style"/>
          <w:i/>
          <w:iCs/>
          <w:szCs w:val="24"/>
        </w:rPr>
        <w:t>m al-aradhi</w:t>
      </w:r>
      <w:r w:rsidR="00311237" w:rsidRPr="00BD572B">
        <w:rPr>
          <w:rFonts w:ascii="Goudy Old Style" w:hAnsi="Goudy Old Style"/>
          <w:szCs w:val="24"/>
        </w:rPr>
        <w:t>,</w:t>
      </w:r>
      <w:r w:rsidR="00311237">
        <w:rPr>
          <w:rFonts w:ascii="Goudy Old Style" w:hAnsi="Goudy Old Style"/>
          <w:szCs w:val="24"/>
        </w:rPr>
        <w:t xml:space="preserve"> and many of them discuss it from the point of view of economy, especially </w:t>
      </w:r>
      <w:r w:rsidR="002D0E21">
        <w:rPr>
          <w:rFonts w:ascii="Goudy Old Style" w:hAnsi="Goudy Old Style"/>
          <w:szCs w:val="24"/>
        </w:rPr>
        <w:t xml:space="preserve">about property management </w:t>
      </w:r>
      <w:r w:rsidR="002D0E21" w:rsidRPr="00BD572B">
        <w:rPr>
          <w:rFonts w:ascii="Goudy Old Style" w:hAnsi="Goudy Old Style"/>
          <w:szCs w:val="24"/>
        </w:rPr>
        <w:t>(</w:t>
      </w:r>
      <w:r w:rsidR="002D0E21" w:rsidRPr="00BD572B">
        <w:rPr>
          <w:rFonts w:ascii="Goudy Old Style" w:hAnsi="Goudy Old Style"/>
          <w:i/>
          <w:iCs/>
          <w:szCs w:val="24"/>
        </w:rPr>
        <w:t>al-amw</w:t>
      </w:r>
      <w:r w:rsidR="002D0E21" w:rsidRPr="00BD572B">
        <w:rPr>
          <w:rFonts w:ascii="Goudy Old Style" w:hAnsi="Goudy Old Style" w:cs="Times New Roman"/>
          <w:i/>
          <w:iCs/>
          <w:szCs w:val="24"/>
        </w:rPr>
        <w:t>â</w:t>
      </w:r>
      <w:r w:rsidR="002D0E21" w:rsidRPr="00BD572B">
        <w:rPr>
          <w:rFonts w:ascii="Goudy Old Style" w:hAnsi="Goudy Old Style"/>
          <w:i/>
          <w:iCs/>
          <w:szCs w:val="24"/>
        </w:rPr>
        <w:t>l</w:t>
      </w:r>
      <w:r w:rsidR="002D0E21" w:rsidRPr="00BD572B">
        <w:rPr>
          <w:rFonts w:ascii="Goudy Old Style" w:hAnsi="Goudy Old Style"/>
          <w:szCs w:val="24"/>
        </w:rPr>
        <w:t>)</w:t>
      </w:r>
      <w:r w:rsidR="002D0E21">
        <w:rPr>
          <w:rFonts w:ascii="Goudy Old Style" w:hAnsi="Goudy Old Style"/>
          <w:szCs w:val="24"/>
        </w:rPr>
        <w:t>, or from the perspective of Islamic state order law</w:t>
      </w:r>
      <w:r w:rsidR="00882134">
        <w:rPr>
          <w:rFonts w:ascii="Goudy Old Style" w:hAnsi="Goudy Old Style"/>
          <w:szCs w:val="24"/>
        </w:rPr>
        <w:t>.</w:t>
      </w:r>
      <w:r w:rsidR="002D0E21" w:rsidRPr="00BD572B">
        <w:rPr>
          <w:rStyle w:val="FootnoteReference"/>
          <w:rFonts w:ascii="Goudy Old Style" w:hAnsi="Goudy Old Style"/>
          <w:szCs w:val="24"/>
        </w:rPr>
        <w:footnoteReference w:id="29"/>
      </w:r>
      <w:r w:rsidR="002D0E21">
        <w:rPr>
          <w:rFonts w:ascii="Goudy Old Style" w:hAnsi="Goudy Old Style"/>
          <w:szCs w:val="24"/>
        </w:rPr>
        <w:t xml:space="preserve"> </w:t>
      </w:r>
      <w:r w:rsidR="002D0E21" w:rsidRPr="002D0E21">
        <w:rPr>
          <w:rFonts w:ascii="Goudy Old Style" w:hAnsi="Goudy Old Style"/>
          <w:szCs w:val="24"/>
        </w:rPr>
        <w:t xml:space="preserve">In this context, Islamic land law will always be related </w:t>
      </w:r>
      <w:r w:rsidR="002D0E21">
        <w:rPr>
          <w:rFonts w:ascii="Goudy Old Style" w:hAnsi="Goudy Old Style"/>
          <w:szCs w:val="24"/>
        </w:rPr>
        <w:t xml:space="preserve">to </w:t>
      </w:r>
      <w:r w:rsidR="002D0E21" w:rsidRPr="002D0E21">
        <w:rPr>
          <w:rFonts w:ascii="Goudy Old Style" w:hAnsi="Goudy Old Style"/>
          <w:szCs w:val="24"/>
        </w:rPr>
        <w:t xml:space="preserve">and not separated from economic and constitutional </w:t>
      </w:r>
      <w:r w:rsidR="002D0E21">
        <w:rPr>
          <w:rFonts w:ascii="Goudy Old Style" w:hAnsi="Goudy Old Style"/>
          <w:szCs w:val="24"/>
        </w:rPr>
        <w:t xml:space="preserve">issues. Thus, it </w:t>
      </w:r>
      <w:r w:rsidR="00A87BA8">
        <w:rPr>
          <w:rFonts w:ascii="Goudy Old Style" w:hAnsi="Goudy Old Style"/>
          <w:szCs w:val="24"/>
        </w:rPr>
        <w:t>is implied</w:t>
      </w:r>
      <w:r w:rsidR="00884009">
        <w:rPr>
          <w:rFonts w:ascii="Goudy Old Style" w:hAnsi="Goudy Old Style"/>
          <w:szCs w:val="24"/>
        </w:rPr>
        <w:t xml:space="preserve"> that land is</w:t>
      </w:r>
      <w:r w:rsidR="002D0E21" w:rsidRPr="002D0E21">
        <w:rPr>
          <w:rFonts w:ascii="Goudy Old Style" w:hAnsi="Goudy Old Style"/>
          <w:szCs w:val="24"/>
        </w:rPr>
        <w:t xml:space="preserve"> one type of property </w:t>
      </w:r>
      <w:r w:rsidR="00884009">
        <w:rPr>
          <w:rFonts w:ascii="Goudy Old Style" w:hAnsi="Goudy Old Style"/>
          <w:szCs w:val="24"/>
        </w:rPr>
        <w:t xml:space="preserve">that </w:t>
      </w:r>
      <w:r w:rsidR="002D0E21" w:rsidRPr="002D0E21">
        <w:rPr>
          <w:rFonts w:ascii="Goudy Old Style" w:hAnsi="Goudy Old Style"/>
          <w:szCs w:val="24"/>
        </w:rPr>
        <w:t xml:space="preserve">must be regulated in terms of ownership, </w:t>
      </w:r>
      <w:r w:rsidR="00A87BA8">
        <w:rPr>
          <w:rFonts w:ascii="Goudy Old Style" w:hAnsi="Goudy Old Style"/>
          <w:szCs w:val="24"/>
        </w:rPr>
        <w:t>cultivation,</w:t>
      </w:r>
      <w:r w:rsidR="002D0E21" w:rsidRPr="002D0E21">
        <w:rPr>
          <w:rFonts w:ascii="Goudy Old Style" w:hAnsi="Goudy Old Style"/>
          <w:szCs w:val="24"/>
        </w:rPr>
        <w:t xml:space="preserve"> and distribution by the state in order to achieve </w:t>
      </w:r>
      <w:r w:rsidR="00A87BA8">
        <w:rPr>
          <w:rFonts w:ascii="Goudy Old Style" w:hAnsi="Goudy Old Style"/>
          <w:szCs w:val="24"/>
        </w:rPr>
        <w:t>fairness</w:t>
      </w:r>
      <w:r w:rsidR="002D0E21" w:rsidRPr="002D0E21">
        <w:rPr>
          <w:rFonts w:ascii="Goudy Old Style" w:hAnsi="Goudy Old Style"/>
          <w:szCs w:val="24"/>
        </w:rPr>
        <w:t>, prosperity, and welfare for all citizens.</w:t>
      </w:r>
    </w:p>
    <w:p w:rsidR="00A87BA8" w:rsidRPr="00BD572B" w:rsidRDefault="00A87BA8" w:rsidP="007F526E">
      <w:pPr>
        <w:rPr>
          <w:rFonts w:ascii="Goudy Old Style" w:hAnsi="Goudy Old Style"/>
          <w:szCs w:val="24"/>
        </w:rPr>
      </w:pPr>
    </w:p>
    <w:p w:rsidR="006B555E" w:rsidRPr="00BD572B" w:rsidRDefault="00A87BA8" w:rsidP="007F526E">
      <w:pPr>
        <w:ind w:firstLine="0"/>
        <w:rPr>
          <w:rFonts w:ascii="Goudy Old Style" w:hAnsi="Goudy Old Style"/>
          <w:i/>
          <w:iCs/>
          <w:szCs w:val="24"/>
        </w:rPr>
      </w:pPr>
      <w:r>
        <w:rPr>
          <w:rFonts w:ascii="Goudy Old Style" w:hAnsi="Goudy Old Style"/>
          <w:i/>
          <w:iCs/>
          <w:szCs w:val="24"/>
        </w:rPr>
        <w:t xml:space="preserve">Principles of Islamic Economy and Law </w:t>
      </w:r>
    </w:p>
    <w:p w:rsidR="00884009" w:rsidRDefault="00884009" w:rsidP="007F526E">
      <w:pPr>
        <w:ind w:firstLine="0"/>
        <w:rPr>
          <w:rFonts w:ascii="Goudy Old Style" w:hAnsi="Goudy Old Style"/>
          <w:szCs w:val="24"/>
        </w:rPr>
      </w:pPr>
      <w:r w:rsidRPr="00884009">
        <w:rPr>
          <w:rFonts w:ascii="Goudy Old Style" w:hAnsi="Goudy Old Style"/>
          <w:szCs w:val="24"/>
        </w:rPr>
        <w:t xml:space="preserve">Along with the development of human life, the need for land </w:t>
      </w:r>
      <w:r>
        <w:rPr>
          <w:rFonts w:ascii="Goudy Old Style" w:hAnsi="Goudy Old Style"/>
          <w:szCs w:val="24"/>
        </w:rPr>
        <w:t>is arising because of the increase of activities and human population</w:t>
      </w:r>
      <w:r w:rsidRPr="00884009">
        <w:rPr>
          <w:rFonts w:ascii="Goudy Old Style" w:hAnsi="Goudy Old Style"/>
          <w:szCs w:val="24"/>
        </w:rPr>
        <w:t xml:space="preserve">. However, problems arise when the availability of land is limited and </w:t>
      </w:r>
      <w:r>
        <w:rPr>
          <w:rFonts w:ascii="Goudy Old Style" w:hAnsi="Goudy Old Style"/>
          <w:szCs w:val="24"/>
        </w:rPr>
        <w:t>stuck. The</w:t>
      </w:r>
      <w:r w:rsidRPr="00884009">
        <w:rPr>
          <w:rFonts w:ascii="Goudy Old Style" w:hAnsi="Goudy Old Style"/>
          <w:szCs w:val="24"/>
        </w:rPr>
        <w:t xml:space="preserve"> ideal ratio between the availability of land and the need to fulfill livelihoo</w:t>
      </w:r>
      <w:r>
        <w:rPr>
          <w:rFonts w:ascii="Goudy Old Style" w:hAnsi="Goudy Old Style"/>
          <w:szCs w:val="24"/>
        </w:rPr>
        <w:t>ds and human life tends to be im</w:t>
      </w:r>
      <w:r w:rsidRPr="00884009">
        <w:rPr>
          <w:rFonts w:ascii="Goudy Old Style" w:hAnsi="Goudy Old Style"/>
          <w:szCs w:val="24"/>
        </w:rPr>
        <w:t>balanced</w:t>
      </w:r>
      <w:r w:rsidR="00882134">
        <w:rPr>
          <w:rFonts w:ascii="Goudy Old Style" w:hAnsi="Goudy Old Style"/>
          <w:szCs w:val="24"/>
        </w:rPr>
        <w:t>.</w:t>
      </w:r>
      <w:r w:rsidRPr="00BD572B">
        <w:rPr>
          <w:rStyle w:val="FootnoteReference"/>
          <w:rFonts w:ascii="Goudy Old Style" w:hAnsi="Goudy Old Style"/>
          <w:szCs w:val="24"/>
        </w:rPr>
        <w:footnoteReference w:id="30"/>
      </w:r>
      <w:r w:rsidR="00882134">
        <w:rPr>
          <w:rFonts w:ascii="Goudy Old Style" w:hAnsi="Goudy Old Style"/>
          <w:szCs w:val="24"/>
        </w:rPr>
        <w:t xml:space="preserve"> </w:t>
      </w:r>
      <w:r w:rsidR="00F65E2F" w:rsidRPr="00BD572B">
        <w:rPr>
          <w:rFonts w:ascii="Goudy Old Style" w:hAnsi="Goudy Old Style"/>
          <w:szCs w:val="24"/>
        </w:rPr>
        <w:t>Abu Muhammad al-Hubaisyi</w:t>
      </w:r>
      <w:r w:rsidR="00F65E2F">
        <w:rPr>
          <w:rFonts w:ascii="Goudy Old Style" w:hAnsi="Goudy Old Style"/>
          <w:szCs w:val="24"/>
        </w:rPr>
        <w:t xml:space="preserve">, as cited by </w:t>
      </w:r>
      <w:r w:rsidR="00F65E2F" w:rsidRPr="00BD572B">
        <w:rPr>
          <w:rFonts w:ascii="Goudy Old Style" w:hAnsi="Goudy Old Style"/>
          <w:szCs w:val="24"/>
        </w:rPr>
        <w:t>Sahal Mahfud</w:t>
      </w:r>
      <w:r w:rsidR="00F65E2F">
        <w:rPr>
          <w:rFonts w:ascii="Goudy Old Style" w:hAnsi="Goudy Old Style"/>
          <w:szCs w:val="24"/>
        </w:rPr>
        <w:t xml:space="preserve">, states that the main sources of economy are </w:t>
      </w:r>
      <w:r w:rsidR="007735E5">
        <w:rPr>
          <w:rFonts w:ascii="Goudy Old Style" w:hAnsi="Goudy Old Style"/>
          <w:szCs w:val="24"/>
        </w:rPr>
        <w:t>agriculture, industry, and trade.</w:t>
      </w:r>
      <w:r w:rsidR="007735E5" w:rsidRPr="00BD572B">
        <w:rPr>
          <w:rStyle w:val="FootnoteReference"/>
          <w:rFonts w:ascii="Goudy Old Style" w:hAnsi="Goudy Old Style"/>
          <w:szCs w:val="24"/>
        </w:rPr>
        <w:footnoteReference w:id="31"/>
      </w:r>
      <w:r w:rsidR="007735E5">
        <w:rPr>
          <w:rFonts w:ascii="Goudy Old Style" w:hAnsi="Goudy Old Style"/>
          <w:szCs w:val="24"/>
        </w:rPr>
        <w:t xml:space="preserve"> Thus, agriculture as the main source of economy is </w:t>
      </w:r>
      <w:r w:rsidR="00882134">
        <w:rPr>
          <w:rFonts w:ascii="Goudy Old Style" w:hAnsi="Goudy Old Style"/>
          <w:szCs w:val="24"/>
        </w:rPr>
        <w:t>not separable from land issues.</w:t>
      </w:r>
    </w:p>
    <w:p w:rsidR="003F1E59" w:rsidRDefault="003F1E59" w:rsidP="007F526E">
      <w:pPr>
        <w:rPr>
          <w:rFonts w:ascii="Goudy Old Style" w:hAnsi="Goudy Old Style"/>
          <w:szCs w:val="24"/>
        </w:rPr>
      </w:pPr>
      <w:r w:rsidRPr="003F1E59">
        <w:rPr>
          <w:rFonts w:ascii="Goudy Old Style" w:hAnsi="Goudy Old Style"/>
          <w:szCs w:val="24"/>
        </w:rPr>
        <w:t>In the above context, Juhaya S. Praja has outlined several principles of Islamic economic law that can be guided by the state when regulating land issues</w:t>
      </w:r>
      <w:r>
        <w:rPr>
          <w:rFonts w:ascii="Goudy Old Style" w:hAnsi="Goudy Old Style"/>
          <w:szCs w:val="24"/>
        </w:rPr>
        <w:t xml:space="preserve">. Those principles are </w:t>
      </w:r>
      <w:r w:rsidR="00823FB9">
        <w:rPr>
          <w:rFonts w:ascii="Goudy Old Style" w:hAnsi="Goudy Old Style"/>
          <w:szCs w:val="24"/>
        </w:rPr>
        <w:t xml:space="preserve">as follow: </w:t>
      </w:r>
      <w:r>
        <w:rPr>
          <w:rFonts w:ascii="Goudy Old Style" w:hAnsi="Goudy Old Style"/>
          <w:szCs w:val="24"/>
        </w:rPr>
        <w:t xml:space="preserve">(1) </w:t>
      </w:r>
      <w:r w:rsidR="00A044C2" w:rsidRPr="00A044C2">
        <w:rPr>
          <w:rFonts w:ascii="Goudy Old Style" w:hAnsi="Goudy Old Style"/>
          <w:szCs w:val="24"/>
        </w:rPr>
        <w:t xml:space="preserve">the principle of </w:t>
      </w:r>
      <w:r w:rsidR="00A044C2" w:rsidRPr="00BD572B">
        <w:rPr>
          <w:rFonts w:ascii="Goudy Old Style" w:hAnsi="Goudy Old Style"/>
          <w:i/>
          <w:iCs/>
          <w:szCs w:val="24"/>
        </w:rPr>
        <w:t>l</w:t>
      </w:r>
      <w:r w:rsidR="00A044C2" w:rsidRPr="00BD572B">
        <w:rPr>
          <w:rFonts w:ascii="Goudy Old Style" w:hAnsi="Goudy Old Style" w:cs="Times New Roman"/>
          <w:i/>
          <w:iCs/>
          <w:szCs w:val="24"/>
        </w:rPr>
        <w:t>â</w:t>
      </w:r>
      <w:r w:rsidR="00A044C2" w:rsidRPr="00BD572B">
        <w:rPr>
          <w:rFonts w:ascii="Goudy Old Style" w:hAnsi="Goudy Old Style"/>
          <w:i/>
          <w:iCs/>
          <w:szCs w:val="24"/>
        </w:rPr>
        <w:t xml:space="preserve"> yakun dawlatan bain al-aghniy</w:t>
      </w:r>
      <w:r w:rsidR="00A044C2" w:rsidRPr="00BD572B">
        <w:rPr>
          <w:rFonts w:ascii="Goudy Old Style" w:hAnsi="Goudy Old Style" w:cs="Times New Roman"/>
          <w:i/>
          <w:iCs/>
          <w:szCs w:val="24"/>
        </w:rPr>
        <w:t>â</w:t>
      </w:r>
      <w:r w:rsidR="00A044C2" w:rsidRPr="00A044C2">
        <w:rPr>
          <w:rFonts w:ascii="Goudy Old Style" w:hAnsi="Goudy Old Style"/>
          <w:szCs w:val="24"/>
        </w:rPr>
        <w:t xml:space="preserve">, </w:t>
      </w:r>
      <w:r w:rsidR="00A044C2">
        <w:rPr>
          <w:rFonts w:ascii="Goudy Old Style" w:hAnsi="Goudy Old Style"/>
          <w:szCs w:val="24"/>
        </w:rPr>
        <w:t>which is</w:t>
      </w:r>
      <w:r w:rsidR="00A044C2" w:rsidRPr="00A044C2">
        <w:rPr>
          <w:rFonts w:ascii="Goudy Old Style" w:hAnsi="Goudy Old Style"/>
          <w:szCs w:val="24"/>
        </w:rPr>
        <w:t xml:space="preserve"> the economic principle that requires equity in the distribution of assets</w:t>
      </w:r>
      <w:r w:rsidR="00A044C2">
        <w:rPr>
          <w:rFonts w:ascii="Goudy Old Style" w:hAnsi="Goudy Old Style"/>
          <w:szCs w:val="24"/>
        </w:rPr>
        <w:t xml:space="preserve">; (2) </w:t>
      </w:r>
      <w:r w:rsidR="00A044C2" w:rsidRPr="00A044C2">
        <w:rPr>
          <w:rFonts w:ascii="Goudy Old Style" w:hAnsi="Goudy Old Style"/>
          <w:szCs w:val="24"/>
        </w:rPr>
        <w:t xml:space="preserve">the principle of </w:t>
      </w:r>
      <w:r w:rsidR="00A044C2" w:rsidRPr="00BD572B">
        <w:rPr>
          <w:rFonts w:ascii="Goudy Old Style" w:hAnsi="Goudy Old Style" w:cs="Times New Roman"/>
          <w:i/>
          <w:iCs/>
          <w:szCs w:val="24"/>
        </w:rPr>
        <w:t>‘an tarâdhin</w:t>
      </w:r>
      <w:r w:rsidR="00A044C2">
        <w:rPr>
          <w:rFonts w:ascii="Goudy Old Style" w:hAnsi="Goudy Old Style"/>
          <w:szCs w:val="24"/>
        </w:rPr>
        <w:t>, which is</w:t>
      </w:r>
      <w:r w:rsidR="00A044C2" w:rsidRPr="00A044C2">
        <w:rPr>
          <w:rFonts w:ascii="Goudy Old Style" w:hAnsi="Goudy Old Style"/>
          <w:szCs w:val="24"/>
        </w:rPr>
        <w:t xml:space="preserve"> the principle of </w:t>
      </w:r>
      <w:r w:rsidR="00A044C2">
        <w:rPr>
          <w:rFonts w:ascii="Goudy Old Style" w:hAnsi="Goudy Old Style"/>
          <w:szCs w:val="24"/>
        </w:rPr>
        <w:t>transferring ownership rights of</w:t>
      </w:r>
      <w:r w:rsidR="00823FB9">
        <w:rPr>
          <w:rFonts w:ascii="Goudy Old Style" w:hAnsi="Goudy Old Style"/>
          <w:szCs w:val="24"/>
        </w:rPr>
        <w:t>assets</w:t>
      </w:r>
      <w:r w:rsidR="00A044C2" w:rsidRPr="00A044C2">
        <w:rPr>
          <w:rFonts w:ascii="Goudy Old Style" w:hAnsi="Goudy Old Style"/>
          <w:szCs w:val="24"/>
        </w:rPr>
        <w:t xml:space="preserve"> carried out voluntarily</w:t>
      </w:r>
      <w:r w:rsidR="00823FB9">
        <w:rPr>
          <w:rFonts w:ascii="Goudy Old Style" w:hAnsi="Goudy Old Style"/>
          <w:szCs w:val="24"/>
        </w:rPr>
        <w:t xml:space="preserve">; (3) </w:t>
      </w:r>
      <w:r w:rsidR="00823FB9" w:rsidRPr="00823FB9">
        <w:rPr>
          <w:rFonts w:ascii="Goudy Old Style" w:hAnsi="Goudy Old Style"/>
          <w:szCs w:val="24"/>
        </w:rPr>
        <w:t>t</w:t>
      </w:r>
      <w:r w:rsidR="00823FB9">
        <w:rPr>
          <w:rFonts w:ascii="Goudy Old Style" w:hAnsi="Goudy Old Style"/>
          <w:szCs w:val="24"/>
        </w:rPr>
        <w:t xml:space="preserve">he principle of </w:t>
      </w:r>
      <w:r w:rsidR="00823FB9" w:rsidRPr="00BD572B">
        <w:rPr>
          <w:rFonts w:ascii="Goudy Old Style" w:hAnsi="Goudy Old Style" w:cs="Times New Roman"/>
          <w:i/>
          <w:iCs/>
          <w:szCs w:val="24"/>
        </w:rPr>
        <w:t>tabâd al-manâfi’</w:t>
      </w:r>
      <w:r w:rsidR="00823FB9" w:rsidRPr="00823FB9">
        <w:rPr>
          <w:rFonts w:ascii="Goudy Old Style" w:hAnsi="Goudy Old Style"/>
          <w:szCs w:val="24"/>
        </w:rPr>
        <w:t xml:space="preserve">, </w:t>
      </w:r>
      <w:r w:rsidR="00823FB9">
        <w:rPr>
          <w:rFonts w:ascii="Goudy Old Style" w:hAnsi="Goudy Old Style"/>
          <w:szCs w:val="24"/>
        </w:rPr>
        <w:t>which is</w:t>
      </w:r>
      <w:r w:rsidR="00823FB9" w:rsidRPr="00823FB9">
        <w:rPr>
          <w:rFonts w:ascii="Goudy Old Style" w:hAnsi="Goudy Old Style"/>
          <w:szCs w:val="24"/>
        </w:rPr>
        <w:t xml:space="preserve"> the principle of t</w:t>
      </w:r>
      <w:r w:rsidR="00823FB9">
        <w:rPr>
          <w:rFonts w:ascii="Goudy Old Style" w:hAnsi="Goudy Old Style"/>
          <w:szCs w:val="24"/>
        </w:rPr>
        <w:t xml:space="preserve">ransferring ownership rights of </w:t>
      </w:r>
      <w:r w:rsidR="00823FB9" w:rsidRPr="00823FB9">
        <w:rPr>
          <w:rFonts w:ascii="Goudy Old Style" w:hAnsi="Goudy Old Style"/>
          <w:szCs w:val="24"/>
        </w:rPr>
        <w:t xml:space="preserve">assets based </w:t>
      </w:r>
      <w:r w:rsidR="00823FB9">
        <w:rPr>
          <w:rFonts w:ascii="Goudy Old Style" w:hAnsi="Goudy Old Style"/>
          <w:szCs w:val="24"/>
        </w:rPr>
        <w:t>o</w:t>
      </w:r>
      <w:r w:rsidR="00EF4F0B">
        <w:rPr>
          <w:rFonts w:ascii="Goudy Old Style" w:hAnsi="Goudy Old Style"/>
          <w:szCs w:val="24"/>
        </w:rPr>
        <w:t xml:space="preserve">n benefits; (4) </w:t>
      </w:r>
      <w:r w:rsidR="00EF4F0B" w:rsidRPr="00EF4F0B">
        <w:rPr>
          <w:rFonts w:ascii="Goudy Old Style" w:hAnsi="Goudy Old Style"/>
          <w:szCs w:val="24"/>
        </w:rPr>
        <w:t xml:space="preserve">the principle of </w:t>
      </w:r>
      <w:r w:rsidR="00EF4F0B" w:rsidRPr="00BD572B">
        <w:rPr>
          <w:rFonts w:ascii="Goudy Old Style" w:hAnsi="Goudy Old Style" w:cs="Times New Roman"/>
          <w:i/>
          <w:iCs/>
          <w:szCs w:val="24"/>
        </w:rPr>
        <w:t>takâf al-ijtimâ’</w:t>
      </w:r>
      <w:r w:rsidR="00EF4F0B" w:rsidRPr="00EF4F0B">
        <w:rPr>
          <w:rFonts w:ascii="Goudy Old Style" w:hAnsi="Goudy Old Style"/>
          <w:szCs w:val="24"/>
        </w:rPr>
        <w:t xml:space="preserve">, </w:t>
      </w:r>
      <w:r w:rsidR="009C6A80">
        <w:rPr>
          <w:rFonts w:ascii="Goudy Old Style" w:hAnsi="Goudy Old Style"/>
          <w:szCs w:val="24"/>
        </w:rPr>
        <w:t xml:space="preserve">which is </w:t>
      </w:r>
      <w:r w:rsidR="00EF4F0B" w:rsidRPr="00EF4F0B">
        <w:rPr>
          <w:rFonts w:ascii="Goudy Old Style" w:hAnsi="Goudy Old Style"/>
          <w:szCs w:val="24"/>
        </w:rPr>
        <w:t>the principle of transferring property based on interests and social solidarity;</w:t>
      </w:r>
      <w:r w:rsidR="00F3716C">
        <w:rPr>
          <w:rFonts w:ascii="Goudy Old Style" w:hAnsi="Goudy Old Style"/>
          <w:szCs w:val="24"/>
        </w:rPr>
        <w:t xml:space="preserve"> and (5) </w:t>
      </w:r>
      <w:r w:rsidR="00F3716C" w:rsidRPr="00F3716C">
        <w:rPr>
          <w:rFonts w:ascii="Goudy Old Style" w:hAnsi="Goudy Old Style"/>
          <w:szCs w:val="24"/>
        </w:rPr>
        <w:t xml:space="preserve">the principle of </w:t>
      </w:r>
      <w:r w:rsidR="00F3716C" w:rsidRPr="00BD572B">
        <w:rPr>
          <w:rFonts w:ascii="Goudy Old Style" w:hAnsi="Goudy Old Style" w:cs="Times New Roman"/>
          <w:i/>
          <w:iCs/>
          <w:szCs w:val="24"/>
        </w:rPr>
        <w:t>haqq Allah wa haqq al-adamiy</w:t>
      </w:r>
      <w:r w:rsidR="00F3716C" w:rsidRPr="00F3716C">
        <w:rPr>
          <w:rFonts w:ascii="Goudy Old Style" w:hAnsi="Goudy Old Style"/>
          <w:szCs w:val="24"/>
        </w:rPr>
        <w:t xml:space="preserve">, </w:t>
      </w:r>
      <w:r w:rsidR="00F3716C">
        <w:rPr>
          <w:rFonts w:ascii="Goudy Old Style" w:hAnsi="Goudy Old Style"/>
          <w:szCs w:val="24"/>
        </w:rPr>
        <w:t xml:space="preserve">which is </w:t>
      </w:r>
      <w:r w:rsidR="00F3716C" w:rsidRPr="00F3716C">
        <w:rPr>
          <w:rFonts w:ascii="Goudy Old Style" w:hAnsi="Goudy Old Style"/>
          <w:szCs w:val="24"/>
        </w:rPr>
        <w:t xml:space="preserve">the principle of managing </w:t>
      </w:r>
      <w:r w:rsidR="00F3716C">
        <w:rPr>
          <w:rFonts w:ascii="Goudy Old Style" w:hAnsi="Goudy Old Style"/>
          <w:szCs w:val="24"/>
        </w:rPr>
        <w:t xml:space="preserve">assets </w:t>
      </w:r>
      <w:r w:rsidR="00F3716C" w:rsidRPr="00F3716C">
        <w:rPr>
          <w:rFonts w:ascii="Goudy Old Style" w:hAnsi="Goudy Old Style"/>
          <w:szCs w:val="24"/>
        </w:rPr>
        <w:t>based on mutual interests, where both individuals and groups can share profits regulated in a state mechanism.</w:t>
      </w:r>
      <w:r w:rsidR="00F3716C" w:rsidRPr="00BD572B">
        <w:rPr>
          <w:rStyle w:val="FootnoteReference"/>
          <w:rFonts w:ascii="Goudy Old Style" w:hAnsi="Goudy Old Style" w:cs="Times New Roman"/>
          <w:szCs w:val="24"/>
        </w:rPr>
        <w:footnoteReference w:id="32"/>
      </w:r>
    </w:p>
    <w:p w:rsidR="00DF1451" w:rsidRPr="00356634" w:rsidRDefault="00DF1451" w:rsidP="007F526E">
      <w:pPr>
        <w:rPr>
          <w:rFonts w:ascii="Goudy Old Style" w:hAnsi="Goudy Old Style"/>
          <w:szCs w:val="24"/>
        </w:rPr>
      </w:pPr>
      <w:r>
        <w:rPr>
          <w:rFonts w:ascii="Goudy Old Style" w:hAnsi="Goudy Old Style"/>
          <w:szCs w:val="24"/>
        </w:rPr>
        <w:t xml:space="preserve">Generally, Islamic economic law can be used as an important element for determining fairness and distribution in economic development. However, to </w:t>
      </w:r>
      <w:r w:rsidR="00515F0E">
        <w:rPr>
          <w:rFonts w:ascii="Goudy Old Style" w:hAnsi="Goudy Old Style"/>
          <w:szCs w:val="24"/>
        </w:rPr>
        <w:t xml:space="preserve">realize </w:t>
      </w:r>
      <w:r>
        <w:rPr>
          <w:rFonts w:ascii="Goudy Old Style" w:hAnsi="Goudy Old Style"/>
          <w:szCs w:val="24"/>
        </w:rPr>
        <w:t xml:space="preserve">effective and efficient economic development fairness, it is important to have a strong </w:t>
      </w:r>
      <w:r w:rsidR="00515F0E">
        <w:rPr>
          <w:rFonts w:ascii="Goudy Old Style" w:hAnsi="Goudy Old Style"/>
          <w:szCs w:val="24"/>
        </w:rPr>
        <w:lastRenderedPageBreak/>
        <w:t>law that guarantees fairness and</w:t>
      </w:r>
      <w:r>
        <w:rPr>
          <w:rFonts w:ascii="Goudy Old Style" w:hAnsi="Goudy Old Style"/>
          <w:szCs w:val="24"/>
        </w:rPr>
        <w:t xml:space="preserve"> certainty. </w:t>
      </w:r>
      <w:r w:rsidR="00515F0E">
        <w:rPr>
          <w:rFonts w:ascii="Goudy Old Style" w:hAnsi="Goudy Old Style"/>
          <w:szCs w:val="24"/>
        </w:rPr>
        <w:t xml:space="preserve">Regarding that matter, it is belived that </w:t>
      </w:r>
      <w:r w:rsidR="007444EA">
        <w:rPr>
          <w:rFonts w:ascii="Goudy Old Style" w:hAnsi="Goudy Old Style"/>
          <w:szCs w:val="24"/>
        </w:rPr>
        <w:t xml:space="preserve">Islamic law principles able to become the element that support economic fairness. </w:t>
      </w:r>
      <w:r w:rsidR="00BD6CF5">
        <w:rPr>
          <w:rFonts w:ascii="Goudy Old Style" w:hAnsi="Goudy Old Style"/>
          <w:szCs w:val="24"/>
        </w:rPr>
        <w:t>The principles of the Islamic Law are (1) monotheism (</w:t>
      </w:r>
      <w:r w:rsidR="00BD6CF5" w:rsidRPr="00BD6CF5">
        <w:rPr>
          <w:rFonts w:ascii="Goudy Old Style" w:hAnsi="Goudy Old Style"/>
          <w:i/>
          <w:szCs w:val="24"/>
        </w:rPr>
        <w:t>tauhid</w:t>
      </w:r>
      <w:r w:rsidR="00BD6CF5">
        <w:rPr>
          <w:rFonts w:ascii="Goudy Old Style" w:hAnsi="Goudy Old Style"/>
          <w:szCs w:val="24"/>
        </w:rPr>
        <w:t xml:space="preserve">); (2) justice/fairness; (3) freedom; (4) equality </w:t>
      </w:r>
      <w:r w:rsidR="00BD6CF5" w:rsidRPr="00BD572B">
        <w:rPr>
          <w:rFonts w:ascii="Goudy Old Style" w:hAnsi="Goudy Old Style"/>
          <w:szCs w:val="24"/>
        </w:rPr>
        <w:t>(</w:t>
      </w:r>
      <w:r w:rsidR="00BD6CF5" w:rsidRPr="00BD572B">
        <w:rPr>
          <w:rFonts w:ascii="Goudy Old Style" w:hAnsi="Goudy Old Style"/>
          <w:i/>
          <w:iCs/>
          <w:szCs w:val="24"/>
        </w:rPr>
        <w:t>al-mus</w:t>
      </w:r>
      <w:r w:rsidR="00BD6CF5" w:rsidRPr="00BD572B">
        <w:rPr>
          <w:rFonts w:ascii="Goudy Old Style" w:hAnsi="Goudy Old Style" w:cs="Times New Roman"/>
          <w:i/>
          <w:iCs/>
          <w:szCs w:val="24"/>
        </w:rPr>
        <w:t>â</w:t>
      </w:r>
      <w:r w:rsidR="00BD6CF5" w:rsidRPr="00BD572B">
        <w:rPr>
          <w:rFonts w:ascii="Goudy Old Style" w:hAnsi="Goudy Old Style"/>
          <w:i/>
          <w:iCs/>
          <w:szCs w:val="24"/>
        </w:rPr>
        <w:t>w</w:t>
      </w:r>
      <w:r w:rsidR="00BD6CF5" w:rsidRPr="00BD572B">
        <w:rPr>
          <w:rFonts w:ascii="Goudy Old Style" w:hAnsi="Goudy Old Style" w:cs="Times New Roman"/>
          <w:i/>
          <w:iCs/>
          <w:szCs w:val="24"/>
        </w:rPr>
        <w:t>â</w:t>
      </w:r>
      <w:r w:rsidR="00BD6CF5" w:rsidRPr="00BD572B">
        <w:rPr>
          <w:rFonts w:ascii="Goudy Old Style" w:hAnsi="Goudy Old Style"/>
          <w:i/>
          <w:iCs/>
          <w:szCs w:val="24"/>
        </w:rPr>
        <w:t>t</w:t>
      </w:r>
      <w:r w:rsidR="00BD6CF5" w:rsidRPr="00BD572B">
        <w:rPr>
          <w:rFonts w:ascii="Goudy Old Style" w:hAnsi="Goudy Old Style"/>
          <w:szCs w:val="24"/>
        </w:rPr>
        <w:t>);</w:t>
      </w:r>
      <w:r w:rsidR="00BD6CF5">
        <w:rPr>
          <w:rFonts w:ascii="Goudy Old Style" w:hAnsi="Goudy Old Style"/>
          <w:szCs w:val="24"/>
        </w:rPr>
        <w:t xml:space="preserve"> (5) </w:t>
      </w:r>
      <w:r w:rsidR="00BD6CF5" w:rsidRPr="00BD6CF5">
        <w:rPr>
          <w:rFonts w:ascii="Goudy Old Style" w:hAnsi="Goudy Old Style"/>
          <w:i/>
          <w:szCs w:val="24"/>
        </w:rPr>
        <w:t>amar makruf nahi mungkar</w:t>
      </w:r>
      <w:r w:rsidR="00356634">
        <w:rPr>
          <w:rFonts w:ascii="Goudy Old Style" w:hAnsi="Goudy Old Style"/>
          <w:szCs w:val="24"/>
        </w:rPr>
        <w:t>; (6) helping each other (</w:t>
      </w:r>
      <w:r w:rsidR="00356634" w:rsidRPr="00BD572B">
        <w:rPr>
          <w:rFonts w:ascii="Goudy Old Style" w:hAnsi="Goudy Old Style"/>
          <w:i/>
          <w:iCs/>
          <w:szCs w:val="24"/>
        </w:rPr>
        <w:t>al-ta’</w:t>
      </w:r>
      <w:r w:rsidR="00356634" w:rsidRPr="00BD572B">
        <w:rPr>
          <w:rFonts w:ascii="Goudy Old Style" w:hAnsi="Goudy Old Style" w:cs="Times New Roman"/>
          <w:i/>
          <w:iCs/>
          <w:szCs w:val="24"/>
        </w:rPr>
        <w:t>â</w:t>
      </w:r>
      <w:r w:rsidR="00356634" w:rsidRPr="00BD572B">
        <w:rPr>
          <w:rFonts w:ascii="Goudy Old Style" w:hAnsi="Goudy Old Style"/>
          <w:i/>
          <w:iCs/>
          <w:szCs w:val="24"/>
        </w:rPr>
        <w:t>wun</w:t>
      </w:r>
      <w:r w:rsidR="00356634">
        <w:rPr>
          <w:rFonts w:ascii="Goudy Old Style" w:hAnsi="Goudy Old Style"/>
          <w:i/>
          <w:iCs/>
          <w:szCs w:val="24"/>
        </w:rPr>
        <w:t xml:space="preserve">); </w:t>
      </w:r>
      <w:r w:rsidR="00356634" w:rsidRPr="00356634">
        <w:rPr>
          <w:rFonts w:ascii="Goudy Old Style" w:hAnsi="Goudy Old Style"/>
          <w:iCs/>
          <w:szCs w:val="24"/>
        </w:rPr>
        <w:t xml:space="preserve">(7) </w:t>
      </w:r>
      <w:r w:rsidR="00356634">
        <w:rPr>
          <w:rFonts w:ascii="Goudy Old Style" w:hAnsi="Goudy Old Style"/>
          <w:iCs/>
          <w:szCs w:val="24"/>
        </w:rPr>
        <w:t xml:space="preserve">discussion; and (8) tolerance </w:t>
      </w:r>
      <w:r w:rsidR="00356634" w:rsidRPr="00BD572B">
        <w:rPr>
          <w:rFonts w:ascii="Goudy Old Style" w:hAnsi="Goudy Old Style"/>
          <w:szCs w:val="24"/>
        </w:rPr>
        <w:t>(</w:t>
      </w:r>
      <w:r w:rsidR="00356634" w:rsidRPr="00BD572B">
        <w:rPr>
          <w:rFonts w:ascii="Goudy Old Style" w:hAnsi="Goudy Old Style"/>
          <w:i/>
          <w:iCs/>
          <w:szCs w:val="24"/>
        </w:rPr>
        <w:t>al-tas</w:t>
      </w:r>
      <w:r w:rsidR="00356634" w:rsidRPr="00BD572B">
        <w:rPr>
          <w:rFonts w:ascii="Goudy Old Style" w:hAnsi="Goudy Old Style" w:cs="Times New Roman"/>
          <w:i/>
          <w:iCs/>
          <w:szCs w:val="24"/>
        </w:rPr>
        <w:t>â</w:t>
      </w:r>
      <w:r w:rsidR="00356634" w:rsidRPr="00BD572B">
        <w:rPr>
          <w:rFonts w:ascii="Goudy Old Style" w:hAnsi="Goudy Old Style"/>
          <w:i/>
          <w:iCs/>
          <w:szCs w:val="24"/>
        </w:rPr>
        <w:t>muh</w:t>
      </w:r>
      <w:r w:rsidR="00356634" w:rsidRPr="00BD572B">
        <w:rPr>
          <w:rFonts w:ascii="Goudy Old Style" w:hAnsi="Goudy Old Style"/>
          <w:szCs w:val="24"/>
        </w:rPr>
        <w:t>).</w:t>
      </w:r>
      <w:r w:rsidR="00356634" w:rsidRPr="00BD572B">
        <w:rPr>
          <w:rStyle w:val="FootnoteReference"/>
          <w:rFonts w:ascii="Goudy Old Style" w:hAnsi="Goudy Old Style"/>
          <w:szCs w:val="24"/>
        </w:rPr>
        <w:footnoteReference w:id="33"/>
      </w:r>
    </w:p>
    <w:p w:rsidR="006B555E" w:rsidRDefault="00AD6499" w:rsidP="007F526E">
      <w:pPr>
        <w:rPr>
          <w:rFonts w:ascii="Goudy Old Style" w:hAnsi="Goudy Old Style"/>
          <w:szCs w:val="24"/>
        </w:rPr>
      </w:pPr>
      <w:r>
        <w:rPr>
          <w:rFonts w:ascii="Goudy Old Style" w:hAnsi="Goudy Old Style"/>
          <w:szCs w:val="24"/>
        </w:rPr>
        <w:t xml:space="preserve">Islamic economic and law principles above specifically can become law principle of muamalah, which contains Islamic agrarian law.  </w:t>
      </w:r>
      <w:r w:rsidR="0075379B">
        <w:rPr>
          <w:rFonts w:ascii="Goudy Old Style" w:hAnsi="Goudy Old Style"/>
          <w:szCs w:val="24"/>
        </w:rPr>
        <w:t xml:space="preserve">In this case, </w:t>
      </w:r>
      <w:r w:rsidR="0075379B" w:rsidRPr="00BD572B">
        <w:rPr>
          <w:rFonts w:ascii="Goudy Old Style" w:hAnsi="Goudy Old Style"/>
          <w:szCs w:val="24"/>
        </w:rPr>
        <w:t>Azhar Basyir</w:t>
      </w:r>
      <w:r w:rsidR="0075379B">
        <w:rPr>
          <w:rFonts w:ascii="Goudy Old Style" w:hAnsi="Goudy Old Style"/>
          <w:szCs w:val="24"/>
        </w:rPr>
        <w:t xml:space="preserve"> states that Islamic principles of muamalah consist of (1) human honor; (2) family and humanity; (3) </w:t>
      </w:r>
      <w:r w:rsidR="002905E9">
        <w:rPr>
          <w:rFonts w:ascii="Goudy Old Style" w:hAnsi="Goudy Old Style"/>
          <w:szCs w:val="24"/>
        </w:rPr>
        <w:t xml:space="preserve">cooperation in kindness; (4) </w:t>
      </w:r>
      <w:r w:rsidR="002905E9" w:rsidRPr="002905E9">
        <w:rPr>
          <w:rFonts w:ascii="Goudy Old Style" w:hAnsi="Goudy Old Style"/>
          <w:szCs w:val="24"/>
        </w:rPr>
        <w:t>justice, worthiness, and kindness</w:t>
      </w:r>
      <w:r w:rsidR="002905E9">
        <w:rPr>
          <w:rFonts w:ascii="Goudy Old Style" w:hAnsi="Goudy Old Style"/>
          <w:szCs w:val="24"/>
        </w:rPr>
        <w:t>; (5) gaining more benefits and minimizing harms; (6) freedom and will; and (7) volunteerism</w:t>
      </w:r>
      <w:r w:rsidR="00882134">
        <w:rPr>
          <w:rFonts w:ascii="Goudy Old Style" w:hAnsi="Goudy Old Style"/>
          <w:szCs w:val="24"/>
        </w:rPr>
        <w:t>.</w:t>
      </w:r>
      <w:r w:rsidR="002905E9" w:rsidRPr="00BD572B">
        <w:rPr>
          <w:rStyle w:val="FootnoteReference"/>
          <w:rFonts w:ascii="Goudy Old Style" w:hAnsi="Goudy Old Style"/>
          <w:szCs w:val="24"/>
        </w:rPr>
        <w:footnoteReference w:id="34"/>
      </w:r>
      <w:r w:rsidR="002905E9">
        <w:rPr>
          <w:rFonts w:ascii="Goudy Old Style" w:hAnsi="Goudy Old Style"/>
          <w:szCs w:val="24"/>
        </w:rPr>
        <w:t xml:space="preserve"> With those </w:t>
      </w:r>
      <w:r w:rsidR="00D30487">
        <w:rPr>
          <w:rFonts w:ascii="Goudy Old Style" w:hAnsi="Goudy Old Style"/>
          <w:szCs w:val="24"/>
        </w:rPr>
        <w:t xml:space="preserve">principles, a study of agrarian law is dynamic and open to be continuously developed through intellectual works based on the needs and demand of space and time. </w:t>
      </w:r>
    </w:p>
    <w:p w:rsidR="00D30487" w:rsidRPr="00BD572B" w:rsidRDefault="00D30487" w:rsidP="007F526E">
      <w:pPr>
        <w:rPr>
          <w:rFonts w:ascii="Goudy Old Style" w:hAnsi="Goudy Old Style"/>
          <w:szCs w:val="24"/>
        </w:rPr>
      </w:pPr>
    </w:p>
    <w:p w:rsidR="006B555E" w:rsidRPr="00575A9E" w:rsidRDefault="00D30487" w:rsidP="007F526E">
      <w:pPr>
        <w:ind w:firstLine="0"/>
        <w:rPr>
          <w:rFonts w:ascii="Goudy Old Style" w:hAnsi="Goudy Old Style"/>
          <w:i/>
          <w:iCs/>
          <w:szCs w:val="24"/>
        </w:rPr>
      </w:pPr>
      <w:r w:rsidRPr="00575A9E">
        <w:rPr>
          <w:rFonts w:ascii="Goudy Old Style" w:hAnsi="Goudy Old Style"/>
          <w:i/>
          <w:iCs/>
          <w:szCs w:val="24"/>
        </w:rPr>
        <w:t>Land and O</w:t>
      </w:r>
      <w:r w:rsidR="00575A9E" w:rsidRPr="00575A9E">
        <w:rPr>
          <w:rFonts w:ascii="Goudy Old Style" w:hAnsi="Goudy Old Style"/>
          <w:i/>
          <w:iCs/>
          <w:szCs w:val="24"/>
        </w:rPr>
        <w:t>wnership Rights in Islamic Law P</w:t>
      </w:r>
      <w:r w:rsidRPr="00575A9E">
        <w:rPr>
          <w:rFonts w:ascii="Goudy Old Style" w:hAnsi="Goudy Old Style"/>
          <w:i/>
          <w:iCs/>
          <w:szCs w:val="24"/>
        </w:rPr>
        <w:t xml:space="preserve">erspective </w:t>
      </w:r>
    </w:p>
    <w:p w:rsidR="005F5C05" w:rsidRDefault="00D17278" w:rsidP="007F526E">
      <w:pPr>
        <w:ind w:firstLine="0"/>
        <w:rPr>
          <w:rFonts w:ascii="Goudy Old Style" w:hAnsi="Goudy Old Style"/>
          <w:szCs w:val="24"/>
        </w:rPr>
      </w:pPr>
      <w:r w:rsidRPr="00575A9E">
        <w:rPr>
          <w:rFonts w:ascii="Goudy Old Style" w:hAnsi="Goudy Old Style"/>
          <w:szCs w:val="24"/>
        </w:rPr>
        <w:t>L</w:t>
      </w:r>
      <w:r w:rsidR="00D30487" w:rsidRPr="00575A9E">
        <w:rPr>
          <w:rFonts w:ascii="Goudy Old Style" w:hAnsi="Goudy Old Style"/>
          <w:szCs w:val="24"/>
        </w:rPr>
        <w:t xml:space="preserve">and (Arabic: </w:t>
      </w:r>
      <w:r w:rsidR="00D30487" w:rsidRPr="00575A9E">
        <w:rPr>
          <w:rFonts w:ascii="Goudy Old Style" w:hAnsi="Goudy Old Style"/>
          <w:i/>
          <w:szCs w:val="24"/>
        </w:rPr>
        <w:t>al-ardh</w:t>
      </w:r>
      <w:r w:rsidR="00D30487" w:rsidRPr="00575A9E">
        <w:rPr>
          <w:rFonts w:ascii="Goudy Old Style" w:hAnsi="Goudy Old Style"/>
          <w:szCs w:val="24"/>
        </w:rPr>
        <w:t>)</w:t>
      </w:r>
      <w:r w:rsidRPr="00575A9E">
        <w:rPr>
          <w:rFonts w:ascii="Goudy Old Style" w:hAnsi="Goudy Old Style"/>
          <w:szCs w:val="24"/>
        </w:rPr>
        <w:t>,</w:t>
      </w:r>
      <w:r w:rsidR="00D30487" w:rsidRPr="00575A9E">
        <w:rPr>
          <w:rFonts w:ascii="Goudy Old Style" w:hAnsi="Goudy Old Style"/>
          <w:szCs w:val="24"/>
        </w:rPr>
        <w:t xml:space="preserve"> according to Islam</w:t>
      </w:r>
      <w:r w:rsidR="00575A9E" w:rsidRPr="00575A9E">
        <w:rPr>
          <w:rFonts w:ascii="Goudy Old Style" w:hAnsi="Goudy Old Style"/>
          <w:szCs w:val="24"/>
        </w:rPr>
        <w:t>,</w:t>
      </w:r>
      <w:r w:rsidR="00D30487" w:rsidRPr="00575A9E">
        <w:rPr>
          <w:rFonts w:ascii="Goudy Old Style" w:hAnsi="Goudy Old Style"/>
          <w:szCs w:val="24"/>
        </w:rPr>
        <w:t xml:space="preserve"> can be seen in a multidimensional perspective, namely an economic perspective, a political perspective, a cultural perspective, and a cosmic-religious perspective.</w:t>
      </w:r>
      <w:r w:rsidR="00534669">
        <w:rPr>
          <w:rStyle w:val="FootnoteReference"/>
          <w:rFonts w:ascii="Goudy Old Style" w:hAnsi="Goudy Old Style"/>
          <w:szCs w:val="24"/>
        </w:rPr>
        <w:footnoteReference w:id="35"/>
      </w:r>
      <w:r w:rsidR="00D30487" w:rsidRPr="00575A9E">
        <w:rPr>
          <w:rFonts w:ascii="Goudy Old Style" w:hAnsi="Goudy Old Style"/>
          <w:szCs w:val="24"/>
        </w:rPr>
        <w:t xml:space="preserve"> However, from these four perspectives, Islamic teachings appear to focus more on economic and religious matters - the cosmos. However, from these four </w:t>
      </w:r>
      <w:r w:rsidR="00D30487" w:rsidRPr="002F3E67">
        <w:rPr>
          <w:rFonts w:ascii="Goudy Old Style" w:hAnsi="Goudy Old Style"/>
          <w:szCs w:val="24"/>
        </w:rPr>
        <w:t>perspectives, Islamic teachings appear to focus more on economic and religious</w:t>
      </w:r>
      <w:r w:rsidR="00575A9E" w:rsidRPr="002F3E67">
        <w:rPr>
          <w:rFonts w:ascii="Goudy Old Style" w:hAnsi="Goudy Old Style"/>
          <w:szCs w:val="24"/>
        </w:rPr>
        <w:t xml:space="preserve">-cosmos matters. </w:t>
      </w:r>
      <w:r w:rsidR="00D30487" w:rsidRPr="002F3E67">
        <w:rPr>
          <w:rFonts w:ascii="Goudy Old Style" w:hAnsi="Goudy Old Style"/>
          <w:szCs w:val="24"/>
        </w:rPr>
        <w:t xml:space="preserve">This can be seen, for example, in the perspective of Islamic economics, land is understood as one of the most important production factors, as classification of production factors proposed by Rafiq Yunus al-Misri, namely </w:t>
      </w:r>
      <w:r w:rsidR="00D30487" w:rsidRPr="002F3E67">
        <w:rPr>
          <w:rFonts w:ascii="Goudy Old Style" w:hAnsi="Goudy Old Style"/>
          <w:i/>
          <w:szCs w:val="24"/>
        </w:rPr>
        <w:t>awamil al-intaj al-mustaqillah</w:t>
      </w:r>
      <w:r w:rsidR="00D30487" w:rsidRPr="002F3E67">
        <w:rPr>
          <w:rFonts w:ascii="Goudy Old Style" w:hAnsi="Goudy Old Style"/>
          <w:szCs w:val="24"/>
        </w:rPr>
        <w:t xml:space="preserve"> which consists </w:t>
      </w:r>
      <w:r w:rsidR="00D30487" w:rsidRPr="002F3E67">
        <w:rPr>
          <w:rFonts w:ascii="Goudy Old Style" w:hAnsi="Goudy Old Style"/>
          <w:i/>
          <w:szCs w:val="24"/>
        </w:rPr>
        <w:t>of al-ardh, al-amal</w:t>
      </w:r>
      <w:r w:rsidR="00D30487" w:rsidRPr="002F3E67">
        <w:rPr>
          <w:rFonts w:ascii="Goudy Old Style" w:hAnsi="Goudy Old Style"/>
          <w:szCs w:val="24"/>
        </w:rPr>
        <w:t xml:space="preserve">, and </w:t>
      </w:r>
      <w:r w:rsidR="00D30487" w:rsidRPr="002F3E67">
        <w:rPr>
          <w:rFonts w:ascii="Goudy Old Style" w:hAnsi="Goudy Old Style"/>
          <w:i/>
          <w:szCs w:val="24"/>
        </w:rPr>
        <w:t>al-mâl</w:t>
      </w:r>
      <w:r w:rsidR="00D30487" w:rsidRPr="002F3E67">
        <w:rPr>
          <w:rFonts w:ascii="Goudy Old Style" w:hAnsi="Goudy Old Style"/>
          <w:szCs w:val="24"/>
        </w:rPr>
        <w:t xml:space="preserve">; and </w:t>
      </w:r>
      <w:r w:rsidR="00D30487" w:rsidRPr="002F3E67">
        <w:rPr>
          <w:rFonts w:ascii="Goudy Old Style" w:hAnsi="Goudy Old Style"/>
          <w:i/>
          <w:szCs w:val="24"/>
        </w:rPr>
        <w:t>awamil al-intaj al-tabi’ah</w:t>
      </w:r>
      <w:r w:rsidR="00D30487" w:rsidRPr="002F3E67">
        <w:rPr>
          <w:rFonts w:ascii="Goudy Old Style" w:hAnsi="Goudy Old Style"/>
          <w:szCs w:val="24"/>
        </w:rPr>
        <w:t xml:space="preserve"> which consists of </w:t>
      </w:r>
      <w:r w:rsidR="00D30487" w:rsidRPr="002F3E67">
        <w:rPr>
          <w:rFonts w:ascii="Goudy Old Style" w:hAnsi="Goudy Old Style"/>
          <w:i/>
          <w:szCs w:val="24"/>
        </w:rPr>
        <w:t>al-mukhatirah</w:t>
      </w:r>
      <w:r w:rsidR="00D30487" w:rsidRPr="002F3E67">
        <w:rPr>
          <w:rFonts w:ascii="Goudy Old Style" w:hAnsi="Goudy Old Style"/>
          <w:szCs w:val="24"/>
        </w:rPr>
        <w:t xml:space="preserve">, and </w:t>
      </w:r>
      <w:r w:rsidR="00D30487" w:rsidRPr="002F3E67">
        <w:rPr>
          <w:rFonts w:ascii="Goudy Old Style" w:hAnsi="Goudy Old Style"/>
          <w:i/>
          <w:szCs w:val="24"/>
        </w:rPr>
        <w:t>al-zamara</w:t>
      </w:r>
      <w:r w:rsidR="00882134">
        <w:rPr>
          <w:rFonts w:ascii="Goudy Old Style" w:hAnsi="Goudy Old Style"/>
          <w:i/>
          <w:szCs w:val="24"/>
        </w:rPr>
        <w:t>.</w:t>
      </w:r>
      <w:r w:rsidR="00D30487" w:rsidRPr="002F3E67">
        <w:rPr>
          <w:rStyle w:val="FootnoteReference"/>
          <w:rFonts w:ascii="Goudy Old Style" w:hAnsi="Goudy Old Style"/>
          <w:szCs w:val="24"/>
        </w:rPr>
        <w:footnoteReference w:id="36"/>
      </w:r>
      <w:r w:rsidR="00D30487" w:rsidRPr="002F3E67">
        <w:rPr>
          <w:rFonts w:ascii="Goudy Old Style" w:hAnsi="Goudy Old Style"/>
          <w:szCs w:val="24"/>
        </w:rPr>
        <w:t xml:space="preserve"> </w:t>
      </w:r>
      <w:r w:rsidR="000D658B" w:rsidRPr="002F3E67">
        <w:rPr>
          <w:rFonts w:ascii="Goudy Old Style" w:hAnsi="Goudy Old Style"/>
          <w:szCs w:val="24"/>
        </w:rPr>
        <w:t>Al-Misri’s view can be compared with the classification</w:t>
      </w:r>
      <w:r w:rsidR="000D658B" w:rsidRPr="000D658B">
        <w:rPr>
          <w:rFonts w:ascii="Goudy Old Style" w:hAnsi="Goudy Old Style"/>
          <w:szCs w:val="24"/>
        </w:rPr>
        <w:t xml:space="preserve"> of production factors according to Mustafa al-Hamshari which divides into </w:t>
      </w:r>
      <w:r w:rsidR="000D658B" w:rsidRPr="000D658B">
        <w:rPr>
          <w:rFonts w:ascii="Goudy Old Style" w:hAnsi="Goudy Old Style"/>
          <w:i/>
          <w:szCs w:val="24"/>
        </w:rPr>
        <w:t xml:space="preserve">binâ al-insân, al-ardh, anwa 'al-milkiyyah, al-amal, al-mawarid, al-tauzi' </w:t>
      </w:r>
      <w:r w:rsidR="000D658B" w:rsidRPr="000D658B">
        <w:rPr>
          <w:rFonts w:ascii="Goudy Old Style" w:hAnsi="Goudy Old Style"/>
          <w:szCs w:val="24"/>
        </w:rPr>
        <w:t>and</w:t>
      </w:r>
      <w:r w:rsidR="00D550F4">
        <w:rPr>
          <w:rFonts w:ascii="Goudy Old Style" w:hAnsi="Goudy Old Style"/>
          <w:i/>
          <w:szCs w:val="24"/>
        </w:rPr>
        <w:t xml:space="preserve"> al-infâq</w:t>
      </w:r>
      <w:r w:rsidR="00882134">
        <w:rPr>
          <w:rFonts w:ascii="Goudy Old Style" w:hAnsi="Goudy Old Style"/>
          <w:i/>
          <w:szCs w:val="24"/>
        </w:rPr>
        <w:t>.</w:t>
      </w:r>
      <w:r w:rsidR="00846643" w:rsidRPr="00BD572B">
        <w:rPr>
          <w:rStyle w:val="FootnoteReference"/>
          <w:rFonts w:ascii="Goudy Old Style" w:hAnsi="Goudy Old Style"/>
          <w:szCs w:val="24"/>
        </w:rPr>
        <w:footnoteReference w:id="37"/>
      </w:r>
    </w:p>
    <w:p w:rsidR="00A336A0" w:rsidRDefault="005F5C05" w:rsidP="007F526E">
      <w:pPr>
        <w:rPr>
          <w:rFonts w:ascii="Goudy Old Style" w:hAnsi="Goudy Old Style"/>
          <w:szCs w:val="24"/>
        </w:rPr>
      </w:pPr>
      <w:r w:rsidRPr="005F5C05">
        <w:rPr>
          <w:rFonts w:ascii="Goudy Old Style" w:hAnsi="Goudy Old Style"/>
          <w:szCs w:val="24"/>
        </w:rPr>
        <w:t xml:space="preserve">Meanwhile, if viewed from a religious-cosmic perspective, then the earth (land) with all its contents, functions, and contents is </w:t>
      </w:r>
      <w:r>
        <w:rPr>
          <w:rFonts w:ascii="Goudy Old Style" w:hAnsi="Goudy Old Style"/>
          <w:szCs w:val="24"/>
        </w:rPr>
        <w:t>essentia</w:t>
      </w:r>
      <w:r w:rsidR="002C621B">
        <w:rPr>
          <w:rFonts w:ascii="Goudy Old Style" w:hAnsi="Goudy Old Style"/>
          <w:szCs w:val="24"/>
        </w:rPr>
        <w:t xml:space="preserve">lly the property of God that is </w:t>
      </w:r>
      <w:r w:rsidRPr="005F5C05">
        <w:rPr>
          <w:rFonts w:ascii="Goudy Old Style" w:hAnsi="Goudy Old Style"/>
          <w:szCs w:val="24"/>
        </w:rPr>
        <w:t xml:space="preserve">mandated to be </w:t>
      </w:r>
      <w:r>
        <w:rPr>
          <w:rFonts w:ascii="Goudy Old Style" w:hAnsi="Goudy Old Style"/>
          <w:szCs w:val="24"/>
        </w:rPr>
        <w:t xml:space="preserve">handled </w:t>
      </w:r>
      <w:r w:rsidRPr="005F5C05">
        <w:rPr>
          <w:rFonts w:ascii="Goudy Old Style" w:hAnsi="Goudy Old Style"/>
          <w:szCs w:val="24"/>
        </w:rPr>
        <w:t>by humans in their capacity as beings.</w:t>
      </w:r>
      <w:r w:rsidR="00882134">
        <w:rPr>
          <w:rFonts w:ascii="Goudy Old Style" w:hAnsi="Goudy Old Style"/>
          <w:szCs w:val="24"/>
        </w:rPr>
        <w:t xml:space="preserve"> </w:t>
      </w:r>
      <w:r w:rsidRPr="005F5C05">
        <w:rPr>
          <w:rFonts w:ascii="Goudy Old Style" w:hAnsi="Goudy Old Style"/>
          <w:szCs w:val="24"/>
        </w:rPr>
        <w:t>This is stated, for example, in sura</w:t>
      </w:r>
      <w:r w:rsidR="002C621B">
        <w:rPr>
          <w:rFonts w:ascii="Goudy Old Style" w:hAnsi="Goudy Old Style"/>
          <w:szCs w:val="24"/>
        </w:rPr>
        <w:t>t al-Nûr verse 42 which means, “</w:t>
      </w:r>
      <w:r w:rsidRPr="002C621B">
        <w:rPr>
          <w:rFonts w:ascii="Goudy Old Style" w:hAnsi="Goudy Old Style"/>
          <w:i/>
          <w:szCs w:val="24"/>
        </w:rPr>
        <w:t>And belongs to the kingdom of heaven and earth, and to Allah returns (all beings)</w:t>
      </w:r>
      <w:r w:rsidR="002C621B">
        <w:rPr>
          <w:rFonts w:ascii="Goudy Old Style" w:hAnsi="Goudy Old Style"/>
          <w:szCs w:val="24"/>
        </w:rPr>
        <w:t xml:space="preserve">”, Surah al-Hadid verse 2 which means, </w:t>
      </w:r>
      <w:r w:rsidR="002C621B" w:rsidRPr="002C621B">
        <w:rPr>
          <w:rFonts w:ascii="Goudy Old Style" w:hAnsi="Goudy Old Style"/>
          <w:i/>
          <w:szCs w:val="24"/>
        </w:rPr>
        <w:t>“</w:t>
      </w:r>
      <w:r w:rsidRPr="002C621B">
        <w:rPr>
          <w:rFonts w:ascii="Goudy Old Style" w:hAnsi="Goudy Old Style"/>
          <w:i/>
          <w:szCs w:val="24"/>
        </w:rPr>
        <w:t>He belongs to the k</w:t>
      </w:r>
      <w:r w:rsidR="002C621B" w:rsidRPr="002C621B">
        <w:rPr>
          <w:rFonts w:ascii="Goudy Old Style" w:hAnsi="Goudy Old Style"/>
          <w:i/>
          <w:szCs w:val="24"/>
        </w:rPr>
        <w:t>ingdom of heaven and earth…”</w:t>
      </w:r>
      <w:r w:rsidRPr="002C621B">
        <w:rPr>
          <w:rFonts w:ascii="Goudy Old Style" w:hAnsi="Goudy Old Style"/>
          <w:i/>
          <w:szCs w:val="24"/>
        </w:rPr>
        <w:t>,</w:t>
      </w:r>
      <w:r w:rsidR="002C621B">
        <w:rPr>
          <w:rFonts w:ascii="Goudy Old Style" w:hAnsi="Goudy Old Style"/>
          <w:szCs w:val="24"/>
        </w:rPr>
        <w:t xml:space="preserve"> Surah</w:t>
      </w:r>
      <w:r w:rsidRPr="005F5C05">
        <w:rPr>
          <w:rFonts w:ascii="Goudy Old Style" w:hAnsi="Goudy Old Style"/>
          <w:szCs w:val="24"/>
        </w:rPr>
        <w:t xml:space="preserve"> al</w:t>
      </w:r>
      <w:r w:rsidR="002C621B">
        <w:rPr>
          <w:rFonts w:ascii="Goudy Old Style" w:hAnsi="Goudy Old Style"/>
          <w:szCs w:val="24"/>
        </w:rPr>
        <w:t xml:space="preserve">-Anbiya verse 105 which means, </w:t>
      </w:r>
      <w:r w:rsidR="002C621B" w:rsidRPr="002C621B">
        <w:rPr>
          <w:rFonts w:ascii="Goudy Old Style" w:hAnsi="Goudy Old Style"/>
          <w:i/>
          <w:szCs w:val="24"/>
        </w:rPr>
        <w:t>“</w:t>
      </w:r>
      <w:r w:rsidRPr="002C621B">
        <w:rPr>
          <w:rFonts w:ascii="Goudy Old Style" w:hAnsi="Goudy Old Style"/>
          <w:i/>
          <w:szCs w:val="24"/>
        </w:rPr>
        <w:t>Surely this earth is inte</w:t>
      </w:r>
      <w:r w:rsidR="002C621B" w:rsidRPr="002C621B">
        <w:rPr>
          <w:rFonts w:ascii="Goudy Old Style" w:hAnsi="Goudy Old Style"/>
          <w:i/>
          <w:szCs w:val="24"/>
        </w:rPr>
        <w:t>nded for salvationous servants”</w:t>
      </w:r>
      <w:r w:rsidRPr="002C621B">
        <w:rPr>
          <w:rFonts w:ascii="Goudy Old Style" w:hAnsi="Goudy Old Style"/>
          <w:i/>
          <w:szCs w:val="24"/>
        </w:rPr>
        <w:t>,</w:t>
      </w:r>
      <w:r w:rsidRPr="005F5C05">
        <w:rPr>
          <w:rFonts w:ascii="Goudy Old Style" w:hAnsi="Goudy Old Style"/>
          <w:szCs w:val="24"/>
        </w:rPr>
        <w:t xml:space="preserve"> and </w:t>
      </w:r>
      <w:r w:rsidR="005173D9">
        <w:rPr>
          <w:rFonts w:ascii="Goudy Old Style" w:hAnsi="Goudy Old Style"/>
          <w:szCs w:val="24"/>
        </w:rPr>
        <w:t>Surah</w:t>
      </w:r>
      <w:r w:rsidR="00F166DB">
        <w:rPr>
          <w:rFonts w:ascii="Goudy Old Style" w:hAnsi="Goudy Old Style"/>
          <w:szCs w:val="24"/>
        </w:rPr>
        <w:t xml:space="preserve"> al-Hadîd verse 7 which means, </w:t>
      </w:r>
      <w:r w:rsidR="00F166DB" w:rsidRPr="00F166DB">
        <w:rPr>
          <w:rFonts w:ascii="Goudy Old Style" w:hAnsi="Goudy Old Style"/>
          <w:i/>
          <w:szCs w:val="24"/>
        </w:rPr>
        <w:t>“</w:t>
      </w:r>
      <w:r w:rsidRPr="00F166DB">
        <w:rPr>
          <w:rFonts w:ascii="Goudy Old Style" w:hAnsi="Goudy Old Style"/>
          <w:i/>
          <w:szCs w:val="24"/>
        </w:rPr>
        <w:t>And spend part of your wealth that</w:t>
      </w:r>
      <w:r w:rsidR="00F166DB" w:rsidRPr="00F166DB">
        <w:rPr>
          <w:rFonts w:ascii="Goudy Old Style" w:hAnsi="Goudy Old Style"/>
          <w:i/>
          <w:szCs w:val="24"/>
        </w:rPr>
        <w:t xml:space="preserve"> Allah has made you master…”</w:t>
      </w:r>
      <w:r w:rsidRPr="00F166DB">
        <w:rPr>
          <w:rFonts w:ascii="Goudy Old Style" w:hAnsi="Goudy Old Style"/>
          <w:i/>
          <w:szCs w:val="24"/>
        </w:rPr>
        <w:t>.</w:t>
      </w:r>
      <w:r w:rsidRPr="005F5C05">
        <w:rPr>
          <w:rFonts w:ascii="Goudy Old Style" w:hAnsi="Goudy Old Style"/>
          <w:szCs w:val="24"/>
        </w:rPr>
        <w:t xml:space="preserve"> On this basis, it can be said that land in Islam is not only related to horizontal relations between humans, but also related to vertical relations between God and humans.</w:t>
      </w:r>
    </w:p>
    <w:p w:rsidR="00A336A0" w:rsidRDefault="00A336A0" w:rsidP="007F526E">
      <w:pPr>
        <w:rPr>
          <w:rFonts w:ascii="Goudy Old Style" w:hAnsi="Goudy Old Style"/>
          <w:szCs w:val="24"/>
        </w:rPr>
      </w:pPr>
      <w:r w:rsidRPr="00A336A0">
        <w:rPr>
          <w:rFonts w:ascii="Goudy Old Style" w:hAnsi="Goudy Old Style"/>
          <w:szCs w:val="24"/>
        </w:rPr>
        <w:t xml:space="preserve">The explanation above implies that everything that is done by humans, in terms of management of the earth (land), must be good and right, and in accordance with </w:t>
      </w:r>
      <w:r w:rsidRPr="00A336A0">
        <w:rPr>
          <w:rFonts w:ascii="Goudy Old Style" w:hAnsi="Goudy Old Style"/>
          <w:szCs w:val="24"/>
        </w:rPr>
        <w:lastRenderedPageBreak/>
        <w:t>moral-theological guidance</w:t>
      </w:r>
      <w:r w:rsidR="00882134">
        <w:rPr>
          <w:rFonts w:ascii="Goudy Old Style" w:hAnsi="Goudy Old Style"/>
          <w:szCs w:val="24"/>
        </w:rPr>
        <w:t>.</w:t>
      </w:r>
      <w:r w:rsidRPr="00BD572B">
        <w:rPr>
          <w:rStyle w:val="FootnoteReference"/>
          <w:rFonts w:ascii="Goudy Old Style" w:hAnsi="Goudy Old Style"/>
          <w:szCs w:val="24"/>
        </w:rPr>
        <w:footnoteReference w:id="38"/>
      </w:r>
      <w:r w:rsidRPr="00A336A0">
        <w:rPr>
          <w:rFonts w:ascii="Goudy Old Style" w:hAnsi="Goudy Old Style"/>
          <w:szCs w:val="24"/>
        </w:rPr>
        <w:t xml:space="preserve"> According to Yasin Ghadly, the verses above have confirmed that the only real owner of the earth (land) is God</w:t>
      </w:r>
      <w:r w:rsidR="00882134">
        <w:rPr>
          <w:rFonts w:ascii="Goudy Old Style" w:hAnsi="Goudy Old Style"/>
          <w:szCs w:val="24"/>
        </w:rPr>
        <w:t>.</w:t>
      </w:r>
      <w:r w:rsidR="007D0ACF" w:rsidRPr="00BD572B">
        <w:rPr>
          <w:rStyle w:val="FootnoteReference"/>
          <w:rFonts w:ascii="Goudy Old Style" w:hAnsi="Goudy Old Style"/>
          <w:szCs w:val="24"/>
        </w:rPr>
        <w:footnoteReference w:id="39"/>
      </w:r>
      <w:r w:rsidRPr="00A336A0">
        <w:rPr>
          <w:rFonts w:ascii="Goudy Old Style" w:hAnsi="Goudy Old Style"/>
          <w:szCs w:val="24"/>
        </w:rPr>
        <w:t xml:space="preserve"> Then, thanks to His grace, the right is given to humans to manage and use the earth (land). Furthermore, al-Qurthubi stated that human rights to land are to manage and use them in a way that is endowed by God</w:t>
      </w:r>
      <w:r w:rsidR="00882134">
        <w:rPr>
          <w:rFonts w:ascii="Goudy Old Style" w:hAnsi="Goudy Old Style"/>
          <w:szCs w:val="24"/>
        </w:rPr>
        <w:t>.</w:t>
      </w:r>
      <w:r w:rsidR="007D0ACF" w:rsidRPr="00BD572B">
        <w:rPr>
          <w:rStyle w:val="FootnoteReference"/>
          <w:rFonts w:ascii="Goudy Old Style" w:hAnsi="Goudy Old Style"/>
          <w:szCs w:val="24"/>
        </w:rPr>
        <w:footnoteReference w:id="40"/>
      </w:r>
      <w:r w:rsidRPr="00A336A0">
        <w:rPr>
          <w:rFonts w:ascii="Goudy Old Style" w:hAnsi="Goudy Old Style"/>
          <w:szCs w:val="24"/>
        </w:rPr>
        <w:t xml:space="preserve"> Nevertheless, in addition to management and utilization rights, in Islam there are also known rights to land ownership by humans.</w:t>
      </w:r>
    </w:p>
    <w:p w:rsidR="00340A39" w:rsidRDefault="00340A39" w:rsidP="007F526E">
      <w:pPr>
        <w:rPr>
          <w:rFonts w:ascii="Goudy Old Style" w:hAnsi="Goudy Old Style"/>
          <w:szCs w:val="24"/>
        </w:rPr>
      </w:pPr>
      <w:r w:rsidRPr="00340A39">
        <w:rPr>
          <w:rFonts w:ascii="Goudy Old Style" w:hAnsi="Goudy Old Style"/>
          <w:szCs w:val="24"/>
        </w:rPr>
        <w:t>Conceptually, the ownership rights to land in Islam are based on the concept of ownership rights over all property. According to Wahbah Zuhaili</w:t>
      </w:r>
      <w:r w:rsidR="007E6A7A">
        <w:rPr>
          <w:rFonts w:ascii="Goudy Old Style" w:hAnsi="Goudy Old Style"/>
          <w:szCs w:val="24"/>
        </w:rPr>
        <w:t>,</w:t>
      </w:r>
      <w:r w:rsidRPr="00340A39">
        <w:rPr>
          <w:rFonts w:ascii="Goudy Old Style" w:hAnsi="Goudy Old Style"/>
          <w:szCs w:val="24"/>
        </w:rPr>
        <w:t xml:space="preserve"> the right of human ownership of property, including land, is only relative or majestic because the intrinsic owner is God</w:t>
      </w:r>
      <w:r w:rsidR="00882134">
        <w:rPr>
          <w:rFonts w:ascii="Goudy Old Style" w:hAnsi="Goudy Old Style"/>
          <w:szCs w:val="24"/>
        </w:rPr>
        <w:t>.</w:t>
      </w:r>
      <w:r w:rsidRPr="00BD572B">
        <w:rPr>
          <w:rStyle w:val="FootnoteReference"/>
          <w:rFonts w:ascii="Goudy Old Style" w:hAnsi="Goudy Old Style"/>
          <w:szCs w:val="24"/>
        </w:rPr>
        <w:footnoteReference w:id="41"/>
      </w:r>
      <w:r w:rsidRPr="00340A39">
        <w:rPr>
          <w:rFonts w:ascii="Goudy Old Style" w:hAnsi="Goudy Old Style"/>
          <w:szCs w:val="24"/>
        </w:rPr>
        <w:t xml:space="preserve"> In line with this, Ahmad al-Husaini argued that human ownership rights are inheritance that God entrusted to humans</w:t>
      </w:r>
      <w:r w:rsidR="00882134">
        <w:rPr>
          <w:rFonts w:ascii="Goudy Old Style" w:hAnsi="Goudy Old Style"/>
          <w:szCs w:val="24"/>
        </w:rPr>
        <w:t>.</w:t>
      </w:r>
      <w:r w:rsidRPr="00BD572B">
        <w:rPr>
          <w:rStyle w:val="FootnoteReference"/>
          <w:rFonts w:ascii="Goudy Old Style" w:hAnsi="Goudy Old Style"/>
          <w:szCs w:val="24"/>
        </w:rPr>
        <w:footnoteReference w:id="42"/>
      </w:r>
      <w:r w:rsidRPr="00340A39">
        <w:rPr>
          <w:rFonts w:ascii="Goudy Old Style" w:hAnsi="Goudy Old Style"/>
          <w:szCs w:val="24"/>
        </w:rPr>
        <w:t xml:space="preserve"> In a different tone, Ali Ashgar Engineer and Abdel Hameed Bashir said that the right of human ownership is limited to the deposit of God, so that every human being must be responsible for his property not only socially-humanistic, but also morally-theologically</w:t>
      </w:r>
      <w:r w:rsidR="00882134">
        <w:rPr>
          <w:rFonts w:ascii="Goudy Old Style" w:hAnsi="Goudy Old Style"/>
          <w:szCs w:val="24"/>
        </w:rPr>
        <w:t>.</w:t>
      </w:r>
      <w:r w:rsidRPr="00BD572B">
        <w:rPr>
          <w:rStyle w:val="FootnoteReference"/>
          <w:rFonts w:ascii="Goudy Old Style" w:hAnsi="Goudy Old Style"/>
          <w:szCs w:val="24"/>
        </w:rPr>
        <w:footnoteReference w:id="43"/>
      </w:r>
    </w:p>
    <w:p w:rsidR="00654B26" w:rsidRDefault="00654B26" w:rsidP="007F526E">
      <w:pPr>
        <w:rPr>
          <w:rFonts w:ascii="Goudy Old Style" w:hAnsi="Goudy Old Style"/>
          <w:szCs w:val="24"/>
        </w:rPr>
      </w:pPr>
      <w:r w:rsidRPr="00654B26">
        <w:rPr>
          <w:rFonts w:ascii="Goudy Old Style" w:hAnsi="Goudy Old Style"/>
          <w:szCs w:val="24"/>
        </w:rPr>
        <w:t>The position of land as the type of property that can be owned, if viewed from the classification of property, it includes the classification of property that is worth (</w:t>
      </w:r>
      <w:r w:rsidRPr="007E6A7A">
        <w:rPr>
          <w:rFonts w:ascii="Goudy Old Style" w:hAnsi="Goudy Old Style"/>
          <w:i/>
          <w:szCs w:val="24"/>
        </w:rPr>
        <w:t>mutaqawwin</w:t>
      </w:r>
      <w:r w:rsidRPr="00654B26">
        <w:rPr>
          <w:rFonts w:ascii="Goudy Old Style" w:hAnsi="Goudy Old Style"/>
          <w:szCs w:val="24"/>
        </w:rPr>
        <w:t>), and movable (</w:t>
      </w:r>
      <w:r w:rsidRPr="007E6A7A">
        <w:rPr>
          <w:rFonts w:ascii="Goudy Old Style" w:hAnsi="Goudy Old Style"/>
          <w:i/>
          <w:szCs w:val="24"/>
        </w:rPr>
        <w:t>uqâr</w:t>
      </w:r>
      <w:r w:rsidRPr="00654B26">
        <w:rPr>
          <w:rFonts w:ascii="Goudy Old Style" w:hAnsi="Goudy Old Style"/>
          <w:szCs w:val="24"/>
        </w:rPr>
        <w:t xml:space="preserve">). </w:t>
      </w:r>
      <w:r w:rsidRPr="002104E8">
        <w:rPr>
          <w:rFonts w:ascii="Goudy Old Style" w:hAnsi="Goudy Old Style"/>
          <w:i/>
          <w:szCs w:val="24"/>
        </w:rPr>
        <w:t>Mutaqawwim</w:t>
      </w:r>
      <w:r w:rsidRPr="00654B26">
        <w:rPr>
          <w:rFonts w:ascii="Goudy Old Style" w:hAnsi="Goudy Old Style"/>
          <w:szCs w:val="24"/>
        </w:rPr>
        <w:t xml:space="preserve"> property can be interpreted as property if another person (who does not have property rights) damages it and is agains</w:t>
      </w:r>
      <w:r w:rsidR="00AC0604">
        <w:rPr>
          <w:rFonts w:ascii="Goudy Old Style" w:hAnsi="Goudy Old Style"/>
          <w:szCs w:val="24"/>
        </w:rPr>
        <w:t>t the law, it must replace it. Meanw</w:t>
      </w:r>
      <w:r w:rsidRPr="00654B26">
        <w:rPr>
          <w:rFonts w:ascii="Goudy Old Style" w:hAnsi="Goudy Old Style"/>
          <w:szCs w:val="24"/>
        </w:rPr>
        <w:t>hile</w:t>
      </w:r>
      <w:r w:rsidR="00AC0604">
        <w:rPr>
          <w:rFonts w:ascii="Goudy Old Style" w:hAnsi="Goudy Old Style"/>
          <w:szCs w:val="24"/>
        </w:rPr>
        <w:t>,</w:t>
      </w:r>
      <w:r w:rsidRPr="00D3569C">
        <w:rPr>
          <w:rFonts w:ascii="Goudy Old Style" w:hAnsi="Goudy Old Style"/>
          <w:i/>
          <w:szCs w:val="24"/>
        </w:rPr>
        <w:t>uqâr</w:t>
      </w:r>
      <w:r w:rsidRPr="00654B26">
        <w:rPr>
          <w:rFonts w:ascii="Goudy Old Style" w:hAnsi="Goudy Old Style"/>
          <w:szCs w:val="24"/>
        </w:rPr>
        <w:t xml:space="preserve"> property is property that cannot be moved from its place of origin</w:t>
      </w:r>
      <w:r w:rsidR="00882134">
        <w:rPr>
          <w:rFonts w:ascii="Goudy Old Style" w:hAnsi="Goudy Old Style"/>
          <w:szCs w:val="24"/>
        </w:rPr>
        <w:t>.</w:t>
      </w:r>
      <w:r w:rsidRPr="00BD572B">
        <w:rPr>
          <w:rStyle w:val="FootnoteReference"/>
          <w:rFonts w:ascii="Goudy Old Style" w:hAnsi="Goudy Old Style"/>
          <w:szCs w:val="24"/>
        </w:rPr>
        <w:footnoteReference w:id="44"/>
      </w:r>
      <w:r w:rsidRPr="00654B26">
        <w:rPr>
          <w:rFonts w:ascii="Goudy Old Style" w:hAnsi="Goudy Old Style"/>
          <w:szCs w:val="24"/>
        </w:rPr>
        <w:t xml:space="preserve"> Thus, even though the ownership rights in Islam are not actual or essential, every human being is still given the freedom to try something, including land as private property as long as the effort taken does not violate the provisions</w:t>
      </w:r>
      <w:r w:rsidR="00882134">
        <w:rPr>
          <w:rFonts w:ascii="Goudy Old Style" w:hAnsi="Goudy Old Style"/>
          <w:szCs w:val="24"/>
        </w:rPr>
        <w:t>.</w:t>
      </w:r>
      <w:r w:rsidRPr="00BD572B">
        <w:rPr>
          <w:rStyle w:val="FootnoteReference"/>
          <w:rFonts w:ascii="Goudy Old Style" w:hAnsi="Goudy Old Style"/>
          <w:szCs w:val="24"/>
        </w:rPr>
        <w:footnoteReference w:id="45"/>
      </w:r>
    </w:p>
    <w:p w:rsidR="00654B26" w:rsidRDefault="00031561" w:rsidP="007F526E">
      <w:pPr>
        <w:rPr>
          <w:rFonts w:ascii="Goudy Old Style" w:hAnsi="Goudy Old Style"/>
          <w:szCs w:val="24"/>
        </w:rPr>
      </w:pPr>
      <w:r>
        <w:rPr>
          <w:rFonts w:ascii="Goudy Old Style" w:hAnsi="Goudy Old Style"/>
          <w:szCs w:val="24"/>
        </w:rPr>
        <w:t>The freedom of one’</w:t>
      </w:r>
      <w:r w:rsidR="00654B26" w:rsidRPr="00654B26">
        <w:rPr>
          <w:rFonts w:ascii="Goudy Old Style" w:hAnsi="Goudy Old Style"/>
          <w:szCs w:val="24"/>
        </w:rPr>
        <w:t>s ownership rights to property is limited by the freedom of ownership rights of others, so that Islam does not allow monopolistic practices at all in its ownership. In addition, ownership rights in Islam will not be separated from fun</w:t>
      </w:r>
      <w:r w:rsidR="00CD3B9F">
        <w:rPr>
          <w:rFonts w:ascii="Goudy Old Style" w:hAnsi="Goudy Old Style"/>
          <w:szCs w:val="24"/>
        </w:rPr>
        <w:t>ctions and ethical/</w:t>
      </w:r>
      <w:r w:rsidR="00654B26" w:rsidRPr="00654B26">
        <w:rPr>
          <w:rFonts w:ascii="Goudy Old Style" w:hAnsi="Goudy Old Style"/>
          <w:szCs w:val="24"/>
        </w:rPr>
        <w:t>moral, humanistic, social, and theological dimensions. Based on this and the principles of Islamic law, ownership rights can be divided into three forms.</w:t>
      </w:r>
      <w:r w:rsidR="00A46777">
        <w:rPr>
          <w:rFonts w:ascii="Goudy Old Style" w:hAnsi="Goudy Old Style"/>
          <w:szCs w:val="24"/>
        </w:rPr>
        <w:t xml:space="preserve"> </w:t>
      </w:r>
      <w:r w:rsidR="00654B26" w:rsidRPr="00654B26">
        <w:rPr>
          <w:rFonts w:ascii="Goudy Old Style" w:hAnsi="Goudy Old Style"/>
          <w:szCs w:val="24"/>
        </w:rPr>
        <w:t>First, the ownership rights of individuals (</w:t>
      </w:r>
      <w:r w:rsidR="00654B26" w:rsidRPr="00CD3B9F">
        <w:rPr>
          <w:rFonts w:ascii="Goudy Old Style" w:hAnsi="Goudy Old Style"/>
          <w:i/>
          <w:szCs w:val="24"/>
        </w:rPr>
        <w:t>al-milkiyyah al-khâssah</w:t>
      </w:r>
      <w:r w:rsidR="00654B26" w:rsidRPr="00654B26">
        <w:rPr>
          <w:rFonts w:ascii="Goudy Old Style" w:hAnsi="Goudy Old Style"/>
          <w:szCs w:val="24"/>
        </w:rPr>
        <w:t>), namely the right of each individual to own property autonomously. Second, communal property rights (al-milkiyyah al-‘âmmah), namely collective community ownership rights to certain assets. Third, state property rights (al-milkiyyah al-daulah), namely the right of the state as an institution that is mandated by God through the people to manage all property in the public interest.</w:t>
      </w:r>
      <w:r w:rsidR="00654B26" w:rsidRPr="00BD572B">
        <w:rPr>
          <w:rStyle w:val="FootnoteReference"/>
          <w:rFonts w:ascii="Goudy Old Style" w:hAnsi="Goudy Old Style"/>
          <w:szCs w:val="24"/>
        </w:rPr>
        <w:footnoteReference w:id="46"/>
      </w:r>
    </w:p>
    <w:p w:rsidR="00540753" w:rsidRDefault="00540753" w:rsidP="007F526E">
      <w:pPr>
        <w:rPr>
          <w:rFonts w:ascii="Goudy Old Style" w:hAnsi="Goudy Old Style"/>
          <w:szCs w:val="24"/>
        </w:rPr>
      </w:pPr>
      <w:r w:rsidRPr="00540753">
        <w:rPr>
          <w:rFonts w:ascii="Goudy Old Style" w:hAnsi="Goudy Old Style"/>
          <w:szCs w:val="24"/>
        </w:rPr>
        <w:lastRenderedPageBreak/>
        <w:t>Indeed, the right of ownership in Islamic law is a form of special rights in an effort to avoid the danger of the concept of ownership with capitalist patterns while providing incentives in economic enterprises. At least, there are three basic conditions for upholding ownership rights in Islamic law, which are not in conflict with applicable rules, do not give damage or loss to others, and do not overlap with other people's property rights</w:t>
      </w:r>
      <w:r w:rsidR="00A46777">
        <w:rPr>
          <w:rFonts w:ascii="Goudy Old Style" w:hAnsi="Goudy Old Style"/>
          <w:szCs w:val="24"/>
        </w:rPr>
        <w:t>.</w:t>
      </w:r>
      <w:r w:rsidRPr="00BD572B">
        <w:rPr>
          <w:rStyle w:val="FootnoteReference"/>
          <w:rFonts w:ascii="Goudy Old Style" w:hAnsi="Goudy Old Style"/>
          <w:szCs w:val="24"/>
        </w:rPr>
        <w:footnoteReference w:id="47"/>
      </w:r>
      <w:r w:rsidRPr="00540753">
        <w:rPr>
          <w:rFonts w:ascii="Goudy Old Style" w:hAnsi="Goudy Old Style"/>
          <w:szCs w:val="24"/>
        </w:rPr>
        <w:t xml:space="preserve"> Therefore, the state as the holder of the highest right of ownership and authority has an important role in making legislation by always considering and paying attention to ethical, social, humanistic, and constructing dimensions of the economy without disregarding individual and communal rights.</w:t>
      </w:r>
      <w:r w:rsidR="00A46777">
        <w:rPr>
          <w:rStyle w:val="FootnoteReference"/>
          <w:rFonts w:ascii="Goudy Old Style" w:hAnsi="Goudy Old Style"/>
          <w:szCs w:val="24"/>
        </w:rPr>
        <w:footnoteReference w:id="48"/>
      </w:r>
    </w:p>
    <w:p w:rsidR="006B555E" w:rsidRPr="00BD572B" w:rsidRDefault="006B555E" w:rsidP="007F526E">
      <w:pPr>
        <w:ind w:firstLine="0"/>
        <w:rPr>
          <w:rFonts w:ascii="Goudy Old Style" w:hAnsi="Goudy Old Style"/>
          <w:szCs w:val="24"/>
        </w:rPr>
      </w:pPr>
    </w:p>
    <w:p w:rsidR="002045C9" w:rsidRDefault="002045C9" w:rsidP="007F526E">
      <w:pPr>
        <w:ind w:firstLine="0"/>
        <w:rPr>
          <w:rFonts w:ascii="Goudy Old Style" w:hAnsi="Goudy Old Style"/>
          <w:b/>
          <w:bCs/>
          <w:szCs w:val="24"/>
        </w:rPr>
      </w:pPr>
      <w:r w:rsidRPr="002045C9">
        <w:rPr>
          <w:rFonts w:ascii="Goudy Old Style" w:hAnsi="Goudy Old Style"/>
          <w:b/>
          <w:bCs/>
          <w:szCs w:val="24"/>
        </w:rPr>
        <w:t>Land Ownership Distribution Mechanism in Reviewing Islamic Law</w:t>
      </w:r>
    </w:p>
    <w:p w:rsidR="008C62F3" w:rsidRDefault="008C62F3" w:rsidP="007F526E">
      <w:pPr>
        <w:ind w:firstLine="0"/>
        <w:rPr>
          <w:rFonts w:ascii="Goudy Old Style" w:hAnsi="Goudy Old Style"/>
          <w:szCs w:val="24"/>
        </w:rPr>
      </w:pPr>
      <w:r w:rsidRPr="008C62F3">
        <w:rPr>
          <w:rFonts w:ascii="Goudy Old Style" w:hAnsi="Goudy Old Style"/>
          <w:szCs w:val="24"/>
        </w:rPr>
        <w:t>As explained</w:t>
      </w:r>
      <w:r w:rsidR="00424EAF">
        <w:rPr>
          <w:rFonts w:ascii="Goudy Old Style" w:hAnsi="Goudy Old Style"/>
          <w:szCs w:val="24"/>
        </w:rPr>
        <w:t xml:space="preserve"> before</w:t>
      </w:r>
      <w:r w:rsidRPr="008C62F3">
        <w:rPr>
          <w:rFonts w:ascii="Goudy Old Style" w:hAnsi="Goudy Old Style"/>
          <w:szCs w:val="24"/>
        </w:rPr>
        <w:t>, inequality and imbalance in the distribution of land ownership, especially in Indonesia, have become acute and chronic problems that need to be solved immediately.</w:t>
      </w:r>
      <w:r w:rsidR="005F42AC">
        <w:rPr>
          <w:rStyle w:val="FootnoteReference"/>
          <w:rFonts w:ascii="Goudy Old Style" w:hAnsi="Goudy Old Style"/>
          <w:szCs w:val="24"/>
        </w:rPr>
        <w:footnoteReference w:id="49"/>
      </w:r>
      <w:r w:rsidRPr="008C62F3">
        <w:rPr>
          <w:rFonts w:ascii="Goudy Old Style" w:hAnsi="Goudy Old Style"/>
          <w:szCs w:val="24"/>
        </w:rPr>
        <w:t xml:space="preserve"> In general, inequality and imbalance in land ownership arise from several factors, including incomplete regulations, </w:t>
      </w:r>
      <w:r w:rsidR="002E74A5">
        <w:rPr>
          <w:rFonts w:ascii="Goudy Old Style" w:hAnsi="Goudy Old Style"/>
          <w:szCs w:val="24"/>
        </w:rPr>
        <w:t>non-compliance regulation</w:t>
      </w:r>
      <w:r w:rsidRPr="008C62F3">
        <w:rPr>
          <w:rFonts w:ascii="Goudy Old Style" w:hAnsi="Goudy Old Style"/>
          <w:szCs w:val="24"/>
        </w:rPr>
        <w:t xml:space="preserve">, land officials who are </w:t>
      </w:r>
      <w:r w:rsidRPr="002E74A5">
        <w:rPr>
          <w:rFonts w:ascii="Goudy Old Style" w:hAnsi="Goudy Old Style"/>
          <w:szCs w:val="24"/>
        </w:rPr>
        <w:t xml:space="preserve">less responsive to the needs and </w:t>
      </w:r>
      <w:r w:rsidR="002E74A5" w:rsidRPr="002E74A5">
        <w:rPr>
          <w:rFonts w:ascii="Goudy Old Style" w:hAnsi="Goudy Old Style"/>
          <w:szCs w:val="24"/>
        </w:rPr>
        <w:t xml:space="preserve">the </w:t>
      </w:r>
      <w:r w:rsidRPr="002E74A5">
        <w:rPr>
          <w:rFonts w:ascii="Goudy Old Style" w:hAnsi="Goudy Old Style"/>
          <w:szCs w:val="24"/>
        </w:rPr>
        <w:t xml:space="preserve">amount of land available, less accurate and incomplete data, </w:t>
      </w:r>
      <w:r w:rsidR="002E74A5" w:rsidRPr="002E74A5">
        <w:rPr>
          <w:rFonts w:ascii="Goudy Old Style" w:hAnsi="Goudy Old Style"/>
          <w:szCs w:val="24"/>
        </w:rPr>
        <w:t>erroneous</w:t>
      </w:r>
      <w:r w:rsidRPr="002E74A5">
        <w:rPr>
          <w:rFonts w:ascii="Goudy Old Style" w:hAnsi="Goudy Old Style"/>
          <w:szCs w:val="24"/>
        </w:rPr>
        <w:t xml:space="preserve"> land data, limited human resources in charge of resolving land cases, erroneous land transactions, acts of applicant rights, and dualism of agency policies in resolving land issues, resulting in overlapping authority</w:t>
      </w:r>
      <w:r w:rsidR="00882134">
        <w:rPr>
          <w:rFonts w:ascii="Goudy Old Style" w:hAnsi="Goudy Old Style"/>
          <w:szCs w:val="24"/>
        </w:rPr>
        <w:t>.</w:t>
      </w:r>
      <w:r w:rsidRPr="002E74A5">
        <w:rPr>
          <w:rStyle w:val="FootnoteReference"/>
          <w:rFonts w:ascii="Goudy Old Style" w:hAnsi="Goudy Old Style"/>
          <w:szCs w:val="24"/>
        </w:rPr>
        <w:footnoteReference w:id="50"/>
      </w:r>
      <w:r w:rsidRPr="002E74A5">
        <w:rPr>
          <w:rFonts w:ascii="Goudy Old Style" w:hAnsi="Goudy Old Style"/>
          <w:szCs w:val="24"/>
        </w:rPr>
        <w:t xml:space="preserve"> </w:t>
      </w:r>
      <w:r w:rsidR="002E74A5" w:rsidRPr="002E74A5">
        <w:rPr>
          <w:rFonts w:ascii="Goudy Old Style" w:hAnsi="Goudy Old Style"/>
          <w:szCs w:val="24"/>
        </w:rPr>
        <w:t>Based on that fact,</w:t>
      </w:r>
      <w:r w:rsidRPr="002E74A5">
        <w:rPr>
          <w:rFonts w:ascii="Goudy Old Style" w:hAnsi="Goudy Old Style"/>
          <w:szCs w:val="24"/>
        </w:rPr>
        <w:t xml:space="preserve"> this section describes the distribution mechanism of land ownership </w:t>
      </w:r>
      <w:r w:rsidR="002E74A5" w:rsidRPr="002E74A5">
        <w:rPr>
          <w:rFonts w:ascii="Goudy Old Style" w:hAnsi="Goudy Old Style"/>
          <w:szCs w:val="24"/>
        </w:rPr>
        <w:t xml:space="preserve">by </w:t>
      </w:r>
      <w:r w:rsidRPr="002E74A5">
        <w:rPr>
          <w:rFonts w:ascii="Goudy Old Style" w:hAnsi="Goudy Old Style"/>
          <w:szCs w:val="24"/>
        </w:rPr>
        <w:t xml:space="preserve">tracing the concept of </w:t>
      </w:r>
      <w:r w:rsidRPr="002E74A5">
        <w:rPr>
          <w:rFonts w:ascii="Goudy Old Style" w:hAnsi="Goudy Old Style"/>
          <w:i/>
          <w:szCs w:val="24"/>
        </w:rPr>
        <w:t>maqshid al-syarî'ah</w:t>
      </w:r>
      <w:r w:rsidRPr="002E74A5">
        <w:rPr>
          <w:rFonts w:ascii="Goudy Old Style" w:hAnsi="Goudy Old Style"/>
          <w:szCs w:val="24"/>
        </w:rPr>
        <w:t xml:space="preserve"> and other instruments regulated by Islamic law as a solution to the problem of inequality and imbalance of land ownership and </w:t>
      </w:r>
      <w:r w:rsidR="002E74A5" w:rsidRPr="002E74A5">
        <w:rPr>
          <w:rFonts w:ascii="Goudy Old Style" w:hAnsi="Goudy Old Style"/>
          <w:szCs w:val="24"/>
        </w:rPr>
        <w:t>tenure</w:t>
      </w:r>
      <w:r w:rsidRPr="002E74A5">
        <w:rPr>
          <w:rFonts w:ascii="Goudy Old Style" w:hAnsi="Goudy Old Style"/>
          <w:szCs w:val="24"/>
        </w:rPr>
        <w:t xml:space="preserve"> in Indonesia.</w:t>
      </w:r>
    </w:p>
    <w:p w:rsidR="000769AE" w:rsidRPr="00BD572B" w:rsidRDefault="000769AE" w:rsidP="007F526E">
      <w:pPr>
        <w:ind w:firstLine="0"/>
        <w:rPr>
          <w:rFonts w:ascii="Goudy Old Style" w:hAnsi="Goudy Old Style"/>
          <w:szCs w:val="24"/>
        </w:rPr>
      </w:pPr>
    </w:p>
    <w:p w:rsidR="008C62F3" w:rsidRDefault="000769AE" w:rsidP="007F526E">
      <w:pPr>
        <w:ind w:firstLine="0"/>
        <w:rPr>
          <w:rFonts w:ascii="Goudy Old Style" w:hAnsi="Goudy Old Style"/>
          <w:i/>
          <w:iCs/>
          <w:szCs w:val="24"/>
        </w:rPr>
      </w:pPr>
      <w:r w:rsidRPr="00BD572B">
        <w:rPr>
          <w:rFonts w:ascii="Goudy Old Style" w:hAnsi="Goudy Old Style"/>
          <w:i/>
          <w:iCs/>
          <w:szCs w:val="24"/>
        </w:rPr>
        <w:t xml:space="preserve">Maqâshid al-Syarî’ah </w:t>
      </w:r>
      <w:r w:rsidR="008C62F3">
        <w:rPr>
          <w:rFonts w:ascii="Goudy Old Style" w:hAnsi="Goudy Old Style"/>
          <w:i/>
          <w:iCs/>
          <w:szCs w:val="24"/>
        </w:rPr>
        <w:t xml:space="preserve">as a Basis of Fairness in Islamic Agrarian Law </w:t>
      </w:r>
    </w:p>
    <w:p w:rsidR="00D3529C" w:rsidRPr="00D3529C" w:rsidRDefault="00D3529C" w:rsidP="007F526E">
      <w:pPr>
        <w:ind w:firstLine="0"/>
        <w:rPr>
          <w:rFonts w:ascii="Goudy Old Style" w:hAnsi="Goudy Old Style"/>
          <w:szCs w:val="24"/>
        </w:rPr>
      </w:pPr>
      <w:r w:rsidRPr="00D3529C">
        <w:rPr>
          <w:rFonts w:ascii="Goudy Old Style" w:hAnsi="Goudy Old Style"/>
          <w:szCs w:val="24"/>
        </w:rPr>
        <w:t xml:space="preserve">In the discourse on the philosophy of Islamic law, one of the basic and important concepts to explore the principle of legal justice is the concept of </w:t>
      </w:r>
      <w:r w:rsidRPr="00D3529C">
        <w:rPr>
          <w:rFonts w:ascii="Goudy Old Style" w:hAnsi="Goudy Old Style"/>
          <w:i/>
          <w:szCs w:val="24"/>
        </w:rPr>
        <w:t>maqâshid al-syarî'ah</w:t>
      </w:r>
      <w:r w:rsidRPr="00D3529C">
        <w:rPr>
          <w:rFonts w:ascii="Goudy Old Style" w:hAnsi="Goudy Old Style"/>
          <w:szCs w:val="24"/>
        </w:rPr>
        <w:t xml:space="preserve"> or </w:t>
      </w:r>
      <w:r w:rsidRPr="00D3529C">
        <w:rPr>
          <w:rFonts w:ascii="Goudy Old Style" w:hAnsi="Goudy Old Style"/>
          <w:i/>
          <w:szCs w:val="24"/>
        </w:rPr>
        <w:t>maqâshid al-tasyri</w:t>
      </w:r>
      <w:r>
        <w:rPr>
          <w:rFonts w:ascii="Goudy Old Style" w:hAnsi="Goudy Old Style"/>
          <w:i/>
          <w:szCs w:val="24"/>
        </w:rPr>
        <w:t>.</w:t>
      </w:r>
      <w:r w:rsidR="0013714B">
        <w:rPr>
          <w:rStyle w:val="FootnoteReference"/>
          <w:rFonts w:ascii="Goudy Old Style" w:hAnsi="Goudy Old Style"/>
          <w:i/>
          <w:szCs w:val="24"/>
        </w:rPr>
        <w:footnoteReference w:id="51"/>
      </w:r>
      <w:r>
        <w:rPr>
          <w:rFonts w:ascii="Goudy Old Style" w:hAnsi="Goudy Old Style"/>
          <w:i/>
          <w:szCs w:val="24"/>
        </w:rPr>
        <w:t xml:space="preserve"> </w:t>
      </w:r>
      <w:r>
        <w:rPr>
          <w:rFonts w:ascii="Goudy Old Style" w:hAnsi="Goudy Old Style"/>
          <w:szCs w:val="24"/>
        </w:rPr>
        <w:t>This concept can be used as a supporting instrument to reach the goals</w:t>
      </w:r>
      <w:r w:rsidR="00534669">
        <w:rPr>
          <w:rFonts w:ascii="Goudy Old Style" w:hAnsi="Goudy Old Style"/>
          <w:szCs w:val="24"/>
        </w:rPr>
        <w:t xml:space="preserve"> </w:t>
      </w:r>
      <w:r>
        <w:rPr>
          <w:rFonts w:ascii="Goudy Old Style" w:hAnsi="Goudy Old Style"/>
          <w:szCs w:val="24"/>
        </w:rPr>
        <w:t>that become the target</w:t>
      </w:r>
      <w:r w:rsidRPr="00D3529C">
        <w:rPr>
          <w:rFonts w:ascii="Goudy Old Style" w:hAnsi="Goudy Old Style"/>
          <w:szCs w:val="24"/>
        </w:rPr>
        <w:t xml:space="preserve"> and particular laws to be realized in human life, both in the form of orders and prohibitions</w:t>
      </w:r>
      <w:r w:rsidR="00072545">
        <w:rPr>
          <w:rFonts w:ascii="Goudy Old Style" w:hAnsi="Goudy Old Style"/>
          <w:szCs w:val="24"/>
        </w:rPr>
        <w:t>.</w:t>
      </w:r>
      <w:r w:rsidRPr="00BD572B">
        <w:rPr>
          <w:rStyle w:val="FootnoteReference"/>
          <w:rFonts w:ascii="Goudy Old Style" w:hAnsi="Goudy Old Style"/>
          <w:szCs w:val="24"/>
        </w:rPr>
        <w:footnoteReference w:id="52"/>
      </w:r>
      <w:r w:rsidR="00072545">
        <w:rPr>
          <w:rFonts w:ascii="Goudy Old Style" w:hAnsi="Goudy Old Style"/>
          <w:szCs w:val="24"/>
        </w:rPr>
        <w:t xml:space="preserve"> </w:t>
      </w:r>
      <w:r w:rsidR="00972C95" w:rsidRPr="00972C95">
        <w:rPr>
          <w:rFonts w:ascii="Goudy Old Style" w:hAnsi="Goudy Old Style"/>
          <w:szCs w:val="24"/>
        </w:rPr>
        <w:t>In general, the goal</w:t>
      </w:r>
      <w:r w:rsidR="00972C95">
        <w:rPr>
          <w:rFonts w:ascii="Goudy Old Style" w:hAnsi="Goudy Old Style"/>
          <w:szCs w:val="24"/>
        </w:rPr>
        <w:t xml:space="preserve"> desired by a</w:t>
      </w:r>
      <w:r w:rsidR="0062793F">
        <w:rPr>
          <w:rFonts w:ascii="Goudy Old Style" w:hAnsi="Goudy Old Style"/>
          <w:szCs w:val="24"/>
        </w:rPr>
        <w:t xml:space="preserve"> law is</w:t>
      </w:r>
      <w:r w:rsidR="00972C95" w:rsidRPr="00972C95">
        <w:rPr>
          <w:rFonts w:ascii="Goudy Old Style" w:hAnsi="Goudy Old Style"/>
          <w:szCs w:val="24"/>
        </w:rPr>
        <w:t xml:space="preserve"> to achieve, </w:t>
      </w:r>
      <w:r w:rsidR="0062793F">
        <w:rPr>
          <w:rFonts w:ascii="Goudy Old Style" w:hAnsi="Goudy Old Style"/>
          <w:szCs w:val="24"/>
        </w:rPr>
        <w:t xml:space="preserve">to </w:t>
      </w:r>
      <w:r w:rsidR="00972C95" w:rsidRPr="00972C95">
        <w:rPr>
          <w:rFonts w:ascii="Goudy Old Style" w:hAnsi="Goudy Old Style"/>
          <w:szCs w:val="24"/>
        </w:rPr>
        <w:t>realize</w:t>
      </w:r>
      <w:r w:rsidR="0062793F">
        <w:rPr>
          <w:rFonts w:ascii="Goudy Old Style" w:hAnsi="Goudy Old Style"/>
          <w:szCs w:val="24"/>
        </w:rPr>
        <w:t>,</w:t>
      </w:r>
      <w:r w:rsidR="00972C95" w:rsidRPr="00972C95">
        <w:rPr>
          <w:rFonts w:ascii="Goudy Old Style" w:hAnsi="Goudy Old Style"/>
          <w:szCs w:val="24"/>
        </w:rPr>
        <w:t xml:space="preserve"> and </w:t>
      </w:r>
      <w:r w:rsidR="0062793F">
        <w:rPr>
          <w:rFonts w:ascii="Goudy Old Style" w:hAnsi="Goudy Old Style"/>
          <w:szCs w:val="24"/>
        </w:rPr>
        <w:t xml:space="preserve">to </w:t>
      </w:r>
      <w:r w:rsidR="00972C95" w:rsidRPr="00972C95">
        <w:rPr>
          <w:rFonts w:ascii="Goudy Old Style" w:hAnsi="Goudy Old Style"/>
          <w:szCs w:val="24"/>
        </w:rPr>
        <w:t>maintain the benefit</w:t>
      </w:r>
      <w:r w:rsidR="0062793F">
        <w:rPr>
          <w:rFonts w:ascii="Goudy Old Style" w:hAnsi="Goudy Old Style"/>
          <w:szCs w:val="24"/>
        </w:rPr>
        <w:t>s</w:t>
      </w:r>
      <w:r w:rsidR="00972C95" w:rsidRPr="00972C95">
        <w:rPr>
          <w:rFonts w:ascii="Goudy Old Style" w:hAnsi="Goudy Old Style"/>
          <w:szCs w:val="24"/>
        </w:rPr>
        <w:t xml:space="preserve"> for humans. Benefit is anything that becomes a nece</w:t>
      </w:r>
      <w:r w:rsidR="0062793F">
        <w:rPr>
          <w:rFonts w:ascii="Goudy Old Style" w:hAnsi="Goudy Old Style"/>
          <w:szCs w:val="24"/>
        </w:rPr>
        <w:t xml:space="preserve">ssity of life, which is needed, </w:t>
      </w:r>
      <w:r w:rsidR="00972C95" w:rsidRPr="00972C95">
        <w:rPr>
          <w:rFonts w:ascii="Goudy Old Style" w:hAnsi="Goudy Old Style"/>
          <w:szCs w:val="24"/>
        </w:rPr>
        <w:t xml:space="preserve">urgent, </w:t>
      </w:r>
      <w:r w:rsidR="0062793F">
        <w:rPr>
          <w:rFonts w:ascii="Goudy Old Style" w:hAnsi="Goudy Old Style"/>
          <w:szCs w:val="24"/>
        </w:rPr>
        <w:t xml:space="preserve">and </w:t>
      </w:r>
      <w:r w:rsidR="00972C95" w:rsidRPr="00972C95">
        <w:rPr>
          <w:rFonts w:ascii="Goudy Old Style" w:hAnsi="Goudy Old Style"/>
          <w:szCs w:val="24"/>
        </w:rPr>
        <w:t>useful</w:t>
      </w:r>
      <w:r w:rsidR="0062793F">
        <w:rPr>
          <w:rFonts w:ascii="Goudy Old Style" w:hAnsi="Goudy Old Style"/>
          <w:szCs w:val="24"/>
        </w:rPr>
        <w:t xml:space="preserve">, as well as able to </w:t>
      </w:r>
      <w:r w:rsidR="00972C95" w:rsidRPr="00972C95">
        <w:rPr>
          <w:rFonts w:ascii="Goudy Old Style" w:hAnsi="Goudy Old Style"/>
          <w:szCs w:val="24"/>
        </w:rPr>
        <w:t xml:space="preserve">bring good to </w:t>
      </w:r>
      <w:r w:rsidR="00972C95" w:rsidRPr="00972C95">
        <w:rPr>
          <w:rFonts w:ascii="Goudy Old Style" w:hAnsi="Goudy Old Style"/>
          <w:szCs w:val="24"/>
        </w:rPr>
        <w:lastRenderedPageBreak/>
        <w:t>fellow human beings</w:t>
      </w:r>
      <w:r w:rsidR="00072545">
        <w:rPr>
          <w:rFonts w:ascii="Goudy Old Style" w:hAnsi="Goudy Old Style"/>
          <w:szCs w:val="24"/>
        </w:rPr>
        <w:t>.</w:t>
      </w:r>
      <w:r w:rsidR="0062793F" w:rsidRPr="00BD572B">
        <w:rPr>
          <w:rStyle w:val="FootnoteReference"/>
          <w:rFonts w:ascii="Goudy Old Style" w:hAnsi="Goudy Old Style"/>
          <w:szCs w:val="24"/>
        </w:rPr>
        <w:footnoteReference w:id="53"/>
      </w:r>
      <w:r w:rsidR="0062793F">
        <w:rPr>
          <w:rFonts w:ascii="Goudy Old Style" w:hAnsi="Goudy Old Style"/>
          <w:szCs w:val="24"/>
        </w:rPr>
        <w:t xml:space="preserve"> </w:t>
      </w:r>
      <w:r w:rsidR="0062793F" w:rsidRPr="0062793F">
        <w:rPr>
          <w:rFonts w:ascii="Goudy Old Style" w:hAnsi="Goudy Old Style"/>
          <w:szCs w:val="24"/>
        </w:rPr>
        <w:t xml:space="preserve">From this goal, a rule formulation </w:t>
      </w:r>
      <w:r w:rsidR="0062793F">
        <w:rPr>
          <w:rFonts w:ascii="Goudy Old Style" w:hAnsi="Goudy Old Style"/>
          <w:szCs w:val="24"/>
        </w:rPr>
        <w:t>is made, “</w:t>
      </w:r>
      <w:r w:rsidR="0062793F" w:rsidRPr="0062793F">
        <w:rPr>
          <w:rFonts w:ascii="Goudy Old Style" w:hAnsi="Goudy Old Style"/>
          <w:szCs w:val="24"/>
        </w:rPr>
        <w:t xml:space="preserve">where there </w:t>
      </w:r>
      <w:r w:rsidR="0062793F">
        <w:rPr>
          <w:rFonts w:ascii="Goudy Old Style" w:hAnsi="Goudy Old Style"/>
          <w:szCs w:val="24"/>
        </w:rPr>
        <w:t>isbenefit, there is a law of God.”</w:t>
      </w:r>
      <w:r w:rsidR="00B6414E" w:rsidRPr="00BD572B">
        <w:rPr>
          <w:rStyle w:val="FootnoteReference"/>
          <w:rFonts w:ascii="Goudy Old Style" w:hAnsi="Goudy Old Style"/>
          <w:szCs w:val="24"/>
        </w:rPr>
        <w:footnoteReference w:id="54"/>
      </w:r>
      <w:r w:rsidR="00072545">
        <w:rPr>
          <w:rFonts w:ascii="Goudy Old Style" w:hAnsi="Goudy Old Style"/>
          <w:szCs w:val="24"/>
        </w:rPr>
        <w:t xml:space="preserve"> </w:t>
      </w:r>
      <w:r w:rsidR="0062793F">
        <w:rPr>
          <w:rFonts w:ascii="Goudy Old Style" w:hAnsi="Goudy Old Style"/>
          <w:szCs w:val="24"/>
        </w:rPr>
        <w:t xml:space="preserve">Meanwhile, </w:t>
      </w:r>
      <w:r w:rsidR="0062793F" w:rsidRPr="0062793F">
        <w:rPr>
          <w:rFonts w:ascii="Goudy Old Style" w:hAnsi="Goudy Old Style"/>
          <w:szCs w:val="24"/>
        </w:rPr>
        <w:t xml:space="preserve">in the perspective of legal philosophy (general), the term benefit can be </w:t>
      </w:r>
      <w:r w:rsidR="0062793F">
        <w:rPr>
          <w:rFonts w:ascii="Goudy Old Style" w:hAnsi="Goudy Old Style"/>
          <w:szCs w:val="24"/>
        </w:rPr>
        <w:t>said as the same as</w:t>
      </w:r>
      <w:r w:rsidR="00B6414E">
        <w:rPr>
          <w:rFonts w:ascii="Goudy Old Style" w:hAnsi="Goudy Old Style"/>
          <w:szCs w:val="24"/>
        </w:rPr>
        <w:t xml:space="preserve"> the term social justice.</w:t>
      </w:r>
      <w:r w:rsidR="00B6414E" w:rsidRPr="00BD572B">
        <w:rPr>
          <w:rStyle w:val="FootnoteReference"/>
          <w:rFonts w:ascii="Goudy Old Style" w:hAnsi="Goudy Old Style"/>
          <w:szCs w:val="24"/>
        </w:rPr>
        <w:footnoteReference w:id="55"/>
      </w:r>
    </w:p>
    <w:p w:rsidR="00C51304" w:rsidRPr="00A17236" w:rsidRDefault="00C51304" w:rsidP="007F526E">
      <w:pPr>
        <w:rPr>
          <w:rFonts w:ascii="Goudy Old Style" w:hAnsi="Goudy Old Style"/>
          <w:szCs w:val="24"/>
        </w:rPr>
      </w:pPr>
      <w:r w:rsidRPr="00C51304">
        <w:rPr>
          <w:rFonts w:ascii="Goudy Old Style" w:hAnsi="Goudy Old Style"/>
          <w:szCs w:val="24"/>
        </w:rPr>
        <w:t>Benefit in law means efforts to realize or attract benefits (jalb al-mashâlih) and avoid or reject damage (</w:t>
      </w:r>
      <w:r w:rsidR="008C1C84">
        <w:rPr>
          <w:rFonts w:ascii="Goudy Old Style" w:hAnsi="Goudy Old Style"/>
          <w:i/>
          <w:szCs w:val="24"/>
        </w:rPr>
        <w:t>daf’</w:t>
      </w:r>
      <w:r w:rsidRPr="008C1C84">
        <w:rPr>
          <w:rFonts w:ascii="Goudy Old Style" w:hAnsi="Goudy Old Style"/>
          <w:i/>
          <w:szCs w:val="24"/>
        </w:rPr>
        <w:t>u al-mafâsid</w:t>
      </w:r>
      <w:r w:rsidRPr="00C51304">
        <w:rPr>
          <w:rFonts w:ascii="Goudy Old Style" w:hAnsi="Goudy Old Style"/>
          <w:szCs w:val="24"/>
        </w:rPr>
        <w:t xml:space="preserve">). As a substance of the concept of </w:t>
      </w:r>
      <w:r w:rsidRPr="005A7AD1">
        <w:rPr>
          <w:rFonts w:ascii="Goudy Old Style" w:hAnsi="Goudy Old Style"/>
          <w:i/>
          <w:szCs w:val="24"/>
        </w:rPr>
        <w:t>maqâshid al-syarî'ah</w:t>
      </w:r>
      <w:r w:rsidR="005A7AD1">
        <w:rPr>
          <w:rFonts w:ascii="Goudy Old Style" w:hAnsi="Goudy Old Style"/>
          <w:szCs w:val="24"/>
        </w:rPr>
        <w:t>, benefit depends on</w:t>
      </w:r>
      <w:r w:rsidRPr="00C51304">
        <w:rPr>
          <w:rFonts w:ascii="Goudy Old Style" w:hAnsi="Goudy Old Style"/>
          <w:szCs w:val="24"/>
        </w:rPr>
        <w:t xml:space="preserve"> the categorization of human needs in their lives.</w:t>
      </w:r>
      <w:r w:rsidR="005A7AD1">
        <w:rPr>
          <w:rFonts w:ascii="Goudy Old Style" w:hAnsi="Goudy Old Style"/>
          <w:szCs w:val="24"/>
        </w:rPr>
        <w:t xml:space="preserve"> The needs can be categorized based on the priority scale, namely primary needs (</w:t>
      </w:r>
      <w:r w:rsidR="005A7AD1" w:rsidRPr="00BD572B">
        <w:rPr>
          <w:rFonts w:ascii="Goudy Old Style" w:hAnsi="Goudy Old Style"/>
          <w:i/>
          <w:iCs/>
          <w:szCs w:val="24"/>
        </w:rPr>
        <w:t>dharuriyat</w:t>
      </w:r>
      <w:r w:rsidR="005A7AD1" w:rsidRPr="00BD572B">
        <w:rPr>
          <w:rFonts w:ascii="Goudy Old Style" w:hAnsi="Goudy Old Style"/>
          <w:szCs w:val="24"/>
        </w:rPr>
        <w:t xml:space="preserve">), </w:t>
      </w:r>
      <w:r w:rsidR="005A7AD1">
        <w:rPr>
          <w:rFonts w:ascii="Goudy Old Style" w:hAnsi="Goudy Old Style"/>
          <w:szCs w:val="24"/>
        </w:rPr>
        <w:t>secondary needs</w:t>
      </w:r>
      <w:r w:rsidR="005A7AD1" w:rsidRPr="00BD572B">
        <w:rPr>
          <w:rFonts w:ascii="Goudy Old Style" w:hAnsi="Goudy Old Style"/>
          <w:szCs w:val="24"/>
        </w:rPr>
        <w:t xml:space="preserve"> (</w:t>
      </w:r>
      <w:r w:rsidR="005A7AD1" w:rsidRPr="00BD572B">
        <w:rPr>
          <w:rFonts w:ascii="Goudy Old Style" w:hAnsi="Goudy Old Style"/>
          <w:i/>
          <w:iCs/>
          <w:szCs w:val="24"/>
        </w:rPr>
        <w:t>hajiyat</w:t>
      </w:r>
      <w:r w:rsidR="005A7AD1">
        <w:rPr>
          <w:rFonts w:ascii="Goudy Old Style" w:hAnsi="Goudy Old Style"/>
          <w:szCs w:val="24"/>
        </w:rPr>
        <w:t xml:space="preserve">), and tertier needs </w:t>
      </w:r>
      <w:r w:rsidR="005A7AD1" w:rsidRPr="00BD572B">
        <w:rPr>
          <w:rFonts w:ascii="Goudy Old Style" w:hAnsi="Goudy Old Style"/>
          <w:szCs w:val="24"/>
        </w:rPr>
        <w:t>(</w:t>
      </w:r>
      <w:r w:rsidR="005A7AD1" w:rsidRPr="00BD572B">
        <w:rPr>
          <w:rFonts w:ascii="Goudy Old Style" w:hAnsi="Goudy Old Style"/>
          <w:i/>
          <w:iCs/>
          <w:szCs w:val="24"/>
        </w:rPr>
        <w:t>tahsiniyyat</w:t>
      </w:r>
      <w:r w:rsidR="005A7AD1" w:rsidRPr="00BD572B">
        <w:rPr>
          <w:rFonts w:ascii="Goudy Old Style" w:hAnsi="Goudy Old Style"/>
          <w:szCs w:val="24"/>
        </w:rPr>
        <w:t>/</w:t>
      </w:r>
      <w:r w:rsidR="005A7AD1" w:rsidRPr="00BD572B">
        <w:rPr>
          <w:rFonts w:ascii="Goudy Old Style" w:hAnsi="Goudy Old Style"/>
          <w:i/>
          <w:iCs/>
          <w:szCs w:val="24"/>
        </w:rPr>
        <w:t>takmilat</w:t>
      </w:r>
      <w:r w:rsidR="005A7AD1" w:rsidRPr="00BD572B">
        <w:rPr>
          <w:rFonts w:ascii="Goudy Old Style" w:hAnsi="Goudy Old Style"/>
          <w:szCs w:val="24"/>
        </w:rPr>
        <w:t>/</w:t>
      </w:r>
      <w:r w:rsidR="005A7AD1" w:rsidRPr="00BD572B">
        <w:rPr>
          <w:rFonts w:ascii="Goudy Old Style" w:hAnsi="Goudy Old Style"/>
          <w:i/>
          <w:iCs/>
          <w:szCs w:val="24"/>
        </w:rPr>
        <w:t>tatimmat</w:t>
      </w:r>
      <w:r w:rsidR="005A7AD1" w:rsidRPr="00BD572B">
        <w:rPr>
          <w:rFonts w:ascii="Goudy Old Style" w:hAnsi="Goudy Old Style"/>
          <w:szCs w:val="24"/>
        </w:rPr>
        <w:t>).</w:t>
      </w:r>
      <w:r w:rsidR="005A7AD1" w:rsidRPr="00BD572B">
        <w:rPr>
          <w:rStyle w:val="FootnoteReference"/>
          <w:rFonts w:ascii="Goudy Old Style" w:hAnsi="Goudy Old Style"/>
          <w:szCs w:val="24"/>
        </w:rPr>
        <w:footnoteReference w:id="56"/>
      </w:r>
      <w:r w:rsidR="00A17236">
        <w:rPr>
          <w:rFonts w:ascii="Goudy Old Style" w:hAnsi="Goudy Old Style"/>
          <w:szCs w:val="24"/>
        </w:rPr>
        <w:t xml:space="preserve"> The </w:t>
      </w:r>
      <w:r w:rsidR="00442E9C">
        <w:rPr>
          <w:rFonts w:ascii="Goudy Old Style" w:hAnsi="Goudy Old Style"/>
          <w:szCs w:val="24"/>
        </w:rPr>
        <w:t>primary need</w:t>
      </w:r>
      <w:r w:rsidR="00A17236">
        <w:rPr>
          <w:rFonts w:ascii="Goudy Old Style" w:hAnsi="Goudy Old Style"/>
          <w:szCs w:val="24"/>
        </w:rPr>
        <w:t xml:space="preserve"> (</w:t>
      </w:r>
      <w:r w:rsidR="00A17236" w:rsidRPr="00BD572B">
        <w:rPr>
          <w:rFonts w:ascii="Goudy Old Style" w:hAnsi="Goudy Old Style"/>
          <w:i/>
          <w:iCs/>
          <w:szCs w:val="24"/>
        </w:rPr>
        <w:t>dharuriyat</w:t>
      </w:r>
      <w:r w:rsidR="00A17236">
        <w:rPr>
          <w:rFonts w:ascii="Goudy Old Style" w:hAnsi="Goudy Old Style"/>
          <w:iCs/>
          <w:szCs w:val="24"/>
        </w:rPr>
        <w:t>) is the</w:t>
      </w:r>
      <w:r w:rsidR="00CB55E9">
        <w:rPr>
          <w:rFonts w:ascii="Goudy Old Style" w:hAnsi="Goudy Old Style"/>
          <w:iCs/>
          <w:szCs w:val="24"/>
        </w:rPr>
        <w:t xml:space="preserve"> basic urgent needs that must be fulfilled. </w:t>
      </w:r>
      <w:r w:rsidR="00CB55E9" w:rsidRPr="00CB55E9">
        <w:rPr>
          <w:rFonts w:ascii="Goudy Old Style" w:hAnsi="Goudy Old Style"/>
          <w:iCs/>
          <w:szCs w:val="24"/>
        </w:rPr>
        <w:t xml:space="preserve">This need is considered essential because if it is not fulfilled, it can cause harm or chaos. According to Wael Hallaq, </w:t>
      </w:r>
      <w:r w:rsidR="00CB55E9" w:rsidRPr="00442E9C">
        <w:rPr>
          <w:rFonts w:ascii="Goudy Old Style" w:hAnsi="Goudy Old Style"/>
          <w:i/>
          <w:iCs/>
          <w:szCs w:val="24"/>
        </w:rPr>
        <w:t>dharuriyat</w:t>
      </w:r>
      <w:r w:rsidR="00CB55E9" w:rsidRPr="00CB55E9">
        <w:rPr>
          <w:rFonts w:ascii="Goudy Old Style" w:hAnsi="Goudy Old Style"/>
          <w:iCs/>
          <w:szCs w:val="24"/>
        </w:rPr>
        <w:t xml:space="preserve"> needs contain two meanings, namely a need that must be </w:t>
      </w:r>
      <w:r w:rsidR="00442E9C">
        <w:rPr>
          <w:rFonts w:ascii="Goudy Old Style" w:hAnsi="Goudy Old Style"/>
          <w:iCs/>
          <w:szCs w:val="24"/>
        </w:rPr>
        <w:t>fulfilled or</w:t>
      </w:r>
      <w:r w:rsidR="00CB55E9" w:rsidRPr="00CB55E9">
        <w:rPr>
          <w:rFonts w:ascii="Goudy Old Style" w:hAnsi="Goudy Old Style"/>
          <w:iCs/>
          <w:szCs w:val="24"/>
        </w:rPr>
        <w:t xml:space="preserve"> fought for; and all things that hinder the fulfillment of these needs must be </w:t>
      </w:r>
      <w:r w:rsidR="00442E9C">
        <w:rPr>
          <w:rFonts w:ascii="Goudy Old Style" w:hAnsi="Goudy Old Style"/>
          <w:iCs/>
          <w:szCs w:val="24"/>
        </w:rPr>
        <w:t>eliminated.</w:t>
      </w:r>
      <w:r w:rsidR="00442E9C" w:rsidRPr="00BD572B">
        <w:rPr>
          <w:rStyle w:val="FootnoteReference"/>
          <w:rFonts w:ascii="Goudy Old Style" w:hAnsi="Goudy Old Style"/>
          <w:szCs w:val="24"/>
        </w:rPr>
        <w:footnoteReference w:id="57"/>
      </w:r>
    </w:p>
    <w:p w:rsidR="00B85570" w:rsidRDefault="00965043" w:rsidP="007F526E">
      <w:pPr>
        <w:rPr>
          <w:rFonts w:ascii="Goudy Old Style" w:hAnsi="Goudy Old Style"/>
          <w:szCs w:val="24"/>
        </w:rPr>
      </w:pPr>
      <w:r w:rsidRPr="00965043">
        <w:rPr>
          <w:rFonts w:ascii="Goudy Old Style" w:hAnsi="Goudy Old Style"/>
          <w:szCs w:val="24"/>
        </w:rPr>
        <w:t xml:space="preserve">The need for </w:t>
      </w:r>
      <w:r w:rsidRPr="00965043">
        <w:rPr>
          <w:rFonts w:ascii="Goudy Old Style" w:hAnsi="Goudy Old Style"/>
          <w:i/>
          <w:szCs w:val="24"/>
        </w:rPr>
        <w:t>hajiyat</w:t>
      </w:r>
      <w:r w:rsidRPr="00965043">
        <w:rPr>
          <w:rFonts w:ascii="Goudy Old Style" w:hAnsi="Goudy Old Style"/>
          <w:szCs w:val="24"/>
        </w:rPr>
        <w:t xml:space="preserve"> is a need or something </w:t>
      </w:r>
      <w:r w:rsidR="00644C67">
        <w:rPr>
          <w:rFonts w:ascii="Goudy Old Style" w:hAnsi="Goudy Old Style"/>
          <w:szCs w:val="24"/>
        </w:rPr>
        <w:t>to eliminate obstacles met by humans in fulfilling their</w:t>
      </w:r>
      <w:r w:rsidR="00A46777">
        <w:rPr>
          <w:rFonts w:ascii="Goudy Old Style" w:hAnsi="Goudy Old Style"/>
          <w:szCs w:val="24"/>
        </w:rPr>
        <w:t xml:space="preserve"> </w:t>
      </w:r>
      <w:r w:rsidRPr="00644C67">
        <w:rPr>
          <w:rFonts w:ascii="Goudy Old Style" w:hAnsi="Goudy Old Style"/>
          <w:i/>
          <w:szCs w:val="24"/>
        </w:rPr>
        <w:t>dharuriyat</w:t>
      </w:r>
      <w:r w:rsidRPr="00965043">
        <w:rPr>
          <w:rFonts w:ascii="Goudy Old Style" w:hAnsi="Goudy Old Style"/>
          <w:szCs w:val="24"/>
        </w:rPr>
        <w:t xml:space="preserve"> needs.</w:t>
      </w:r>
      <w:r w:rsidR="00644C67">
        <w:rPr>
          <w:rFonts w:ascii="Goudy Old Style" w:hAnsi="Goudy Old Style"/>
          <w:szCs w:val="24"/>
        </w:rPr>
        <w:t xml:space="preserve"> In this case, hajiyat needs can help human avoid difficulties in meeting their </w:t>
      </w:r>
      <w:r w:rsidR="00644C67" w:rsidRPr="00644C67">
        <w:rPr>
          <w:rFonts w:ascii="Goudy Old Style" w:hAnsi="Goudy Old Style"/>
          <w:i/>
          <w:szCs w:val="24"/>
        </w:rPr>
        <w:t>dharuriyat</w:t>
      </w:r>
      <w:r w:rsidR="00644C67">
        <w:rPr>
          <w:rFonts w:ascii="Goudy Old Style" w:hAnsi="Goudy Old Style"/>
          <w:szCs w:val="24"/>
        </w:rPr>
        <w:t xml:space="preserve"> needs. </w:t>
      </w:r>
      <w:r w:rsidR="000F463E" w:rsidRPr="000F463E">
        <w:rPr>
          <w:rFonts w:ascii="Goudy Old Style" w:hAnsi="Goudy Old Style"/>
          <w:szCs w:val="24"/>
        </w:rPr>
        <w:t xml:space="preserve">However, even though this need is not met, it does not damage the </w:t>
      </w:r>
      <w:r w:rsidR="000F463E">
        <w:rPr>
          <w:rFonts w:ascii="Goudy Old Style" w:hAnsi="Goudy Old Style"/>
          <w:szCs w:val="24"/>
        </w:rPr>
        <w:t xml:space="preserve">condition of </w:t>
      </w:r>
      <w:r w:rsidR="000F463E" w:rsidRPr="000F463E">
        <w:rPr>
          <w:rFonts w:ascii="Goudy Old Style" w:hAnsi="Goudy Old Style"/>
          <w:i/>
          <w:szCs w:val="24"/>
        </w:rPr>
        <w:t>dharuriyat</w:t>
      </w:r>
      <w:r w:rsidR="000F463E">
        <w:rPr>
          <w:rFonts w:ascii="Goudy Old Style" w:hAnsi="Goudy Old Style"/>
          <w:szCs w:val="24"/>
        </w:rPr>
        <w:t xml:space="preserve"> needs. Meanw</w:t>
      </w:r>
      <w:r w:rsidR="000F463E" w:rsidRPr="000F463E">
        <w:rPr>
          <w:rFonts w:ascii="Goudy Old Style" w:hAnsi="Goudy Old Style"/>
          <w:szCs w:val="24"/>
        </w:rPr>
        <w:t xml:space="preserve">hile the necessity of </w:t>
      </w:r>
      <w:r w:rsidR="000F463E" w:rsidRPr="000F463E">
        <w:rPr>
          <w:rFonts w:ascii="Goudy Old Style" w:hAnsi="Goudy Old Style"/>
          <w:i/>
          <w:szCs w:val="24"/>
        </w:rPr>
        <w:t xml:space="preserve">tahsiniyat </w:t>
      </w:r>
      <w:r w:rsidR="000F463E" w:rsidRPr="000F463E">
        <w:rPr>
          <w:rFonts w:ascii="Goudy Old Style" w:hAnsi="Goudy Old Style"/>
          <w:szCs w:val="24"/>
        </w:rPr>
        <w:t xml:space="preserve">can be defined as things that can improve the fulfillment of </w:t>
      </w:r>
      <w:r w:rsidR="000F463E" w:rsidRPr="000F463E">
        <w:rPr>
          <w:rFonts w:ascii="Goudy Old Style" w:hAnsi="Goudy Old Style"/>
          <w:i/>
          <w:szCs w:val="24"/>
        </w:rPr>
        <w:t>dharuriyat</w:t>
      </w:r>
      <w:r w:rsidR="000F463E" w:rsidRPr="000F463E">
        <w:rPr>
          <w:rFonts w:ascii="Goudy Old Style" w:hAnsi="Goudy Old Style"/>
          <w:szCs w:val="24"/>
        </w:rPr>
        <w:t xml:space="preserve"> and </w:t>
      </w:r>
      <w:r w:rsidR="000F463E" w:rsidRPr="000F463E">
        <w:rPr>
          <w:rFonts w:ascii="Goudy Old Style" w:hAnsi="Goudy Old Style"/>
          <w:i/>
          <w:szCs w:val="24"/>
        </w:rPr>
        <w:t>hajiyat</w:t>
      </w:r>
      <w:r w:rsidR="000F463E">
        <w:rPr>
          <w:rFonts w:ascii="Goudy Old Style" w:hAnsi="Goudy Old Style"/>
          <w:szCs w:val="24"/>
        </w:rPr>
        <w:t xml:space="preserve"> needs.</w:t>
      </w:r>
      <w:r w:rsidR="00B85570">
        <w:rPr>
          <w:rFonts w:ascii="Goudy Old Style" w:hAnsi="Goudy Old Style"/>
          <w:szCs w:val="24"/>
        </w:rPr>
        <w:t xml:space="preserve">The nature of </w:t>
      </w:r>
      <w:r w:rsidR="00B85570" w:rsidRPr="00B85570">
        <w:rPr>
          <w:rFonts w:ascii="Goudy Old Style" w:hAnsi="Goudy Old Style"/>
          <w:i/>
          <w:szCs w:val="24"/>
        </w:rPr>
        <w:t xml:space="preserve">tahsiniyat </w:t>
      </w:r>
      <w:r w:rsidR="00B85570" w:rsidRPr="00B85570">
        <w:rPr>
          <w:rFonts w:ascii="Goudy Old Style" w:hAnsi="Goudy Old Style"/>
          <w:szCs w:val="24"/>
        </w:rPr>
        <w:t xml:space="preserve">need is to increase human dignity, especially from aesthetic factors. Thus, the presence of </w:t>
      </w:r>
      <w:r w:rsidR="00B85570" w:rsidRPr="00BD572B">
        <w:rPr>
          <w:rFonts w:ascii="Goudy Old Style" w:hAnsi="Goudy Old Style"/>
          <w:i/>
          <w:iCs/>
          <w:szCs w:val="24"/>
        </w:rPr>
        <w:t>tahsiniyyat</w:t>
      </w:r>
      <w:r w:rsidR="00A46777">
        <w:rPr>
          <w:rFonts w:ascii="Goudy Old Style" w:hAnsi="Goudy Old Style"/>
          <w:i/>
          <w:iCs/>
          <w:szCs w:val="24"/>
        </w:rPr>
        <w:t xml:space="preserve"> </w:t>
      </w:r>
      <w:r w:rsidR="00B85570">
        <w:rPr>
          <w:rFonts w:ascii="Goudy Old Style" w:hAnsi="Goudy Old Style"/>
          <w:szCs w:val="24"/>
        </w:rPr>
        <w:t xml:space="preserve">needs will beautify, </w:t>
      </w:r>
      <w:r w:rsidR="00B85570" w:rsidRPr="00B85570">
        <w:rPr>
          <w:rFonts w:ascii="Goudy Old Style" w:hAnsi="Goudy Old Style"/>
          <w:szCs w:val="24"/>
        </w:rPr>
        <w:t>and his absence will not reduce the essence of the other two needs.</w:t>
      </w:r>
      <w:r w:rsidR="00B85570" w:rsidRPr="00BD572B">
        <w:rPr>
          <w:rStyle w:val="FootnoteReference"/>
          <w:rFonts w:ascii="Goudy Old Style" w:hAnsi="Goudy Old Style"/>
          <w:szCs w:val="24"/>
        </w:rPr>
        <w:footnoteReference w:id="58"/>
      </w:r>
    </w:p>
    <w:p w:rsidR="00222C0B" w:rsidRDefault="00222C0B" w:rsidP="007F526E">
      <w:pPr>
        <w:rPr>
          <w:rFonts w:ascii="Goudy Old Style" w:hAnsi="Goudy Old Style"/>
          <w:szCs w:val="24"/>
        </w:rPr>
      </w:pPr>
      <w:r w:rsidRPr="00222C0B">
        <w:rPr>
          <w:rFonts w:ascii="Goudy Old Style" w:hAnsi="Goudy Old Style"/>
          <w:szCs w:val="24"/>
        </w:rPr>
        <w:t xml:space="preserve">In addition to the above classification of human needs, </w:t>
      </w:r>
      <w:r>
        <w:rPr>
          <w:rFonts w:ascii="Goudy Old Style" w:hAnsi="Goudy Old Style"/>
          <w:szCs w:val="24"/>
        </w:rPr>
        <w:t>experts in</w:t>
      </w:r>
      <w:r w:rsidRPr="00222C0B">
        <w:rPr>
          <w:rFonts w:ascii="Goudy Old Style" w:hAnsi="Goudy Old Style"/>
          <w:szCs w:val="24"/>
        </w:rPr>
        <w:t xml:space="preserve"> Islamic law have also divided these human needs into five basic el</w:t>
      </w:r>
      <w:r>
        <w:rPr>
          <w:rFonts w:ascii="Goudy Old Style" w:hAnsi="Goudy Old Style"/>
          <w:szCs w:val="24"/>
        </w:rPr>
        <w:t xml:space="preserve">ements that must be prioritized. </w:t>
      </w:r>
      <w:r w:rsidR="000950B3" w:rsidRPr="000950B3">
        <w:rPr>
          <w:rFonts w:ascii="Goudy Old Style" w:hAnsi="Goudy Old Style"/>
          <w:szCs w:val="24"/>
        </w:rPr>
        <w:t>The five main elements are maintenance of religion (</w:t>
      </w:r>
      <w:r w:rsidR="000950B3" w:rsidRPr="000950B3">
        <w:rPr>
          <w:rFonts w:ascii="Goudy Old Style" w:hAnsi="Goudy Old Style"/>
          <w:i/>
          <w:szCs w:val="24"/>
        </w:rPr>
        <w:t>hifz al-dîn</w:t>
      </w:r>
      <w:r w:rsidR="000950B3" w:rsidRPr="000950B3">
        <w:rPr>
          <w:rFonts w:ascii="Goudy Old Style" w:hAnsi="Goudy Old Style"/>
          <w:szCs w:val="24"/>
        </w:rPr>
        <w:t>), maintenance of the soul (</w:t>
      </w:r>
      <w:r w:rsidR="000950B3" w:rsidRPr="000950B3">
        <w:rPr>
          <w:rFonts w:ascii="Goudy Old Style" w:hAnsi="Goudy Old Style"/>
          <w:i/>
          <w:szCs w:val="24"/>
        </w:rPr>
        <w:t>al-nafs</w:t>
      </w:r>
      <w:r w:rsidR="000950B3">
        <w:rPr>
          <w:rFonts w:ascii="Goudy Old Style" w:hAnsi="Goudy Old Style"/>
          <w:szCs w:val="24"/>
        </w:rPr>
        <w:t xml:space="preserve">), maintenance of mind </w:t>
      </w:r>
      <w:r w:rsidR="000950B3" w:rsidRPr="00BD572B">
        <w:rPr>
          <w:rFonts w:ascii="Goudy Old Style" w:hAnsi="Goudy Old Style"/>
          <w:szCs w:val="24"/>
        </w:rPr>
        <w:t>(</w:t>
      </w:r>
      <w:r w:rsidR="000950B3" w:rsidRPr="00BD572B">
        <w:rPr>
          <w:rFonts w:ascii="Goudy Old Style" w:hAnsi="Goudy Old Style"/>
          <w:i/>
          <w:iCs/>
          <w:szCs w:val="24"/>
        </w:rPr>
        <w:t>al-‘aql</w:t>
      </w:r>
      <w:r w:rsidR="000950B3">
        <w:rPr>
          <w:rFonts w:ascii="Goudy Old Style" w:hAnsi="Goudy Old Style"/>
          <w:szCs w:val="24"/>
        </w:rPr>
        <w:t>), maintenance of assets</w:t>
      </w:r>
      <w:r w:rsidR="000950B3" w:rsidRPr="000950B3">
        <w:rPr>
          <w:rFonts w:ascii="Goudy Old Style" w:hAnsi="Goudy Old Style"/>
          <w:szCs w:val="24"/>
        </w:rPr>
        <w:t xml:space="preserve"> (</w:t>
      </w:r>
      <w:r w:rsidR="000950B3" w:rsidRPr="000950B3">
        <w:rPr>
          <w:rFonts w:ascii="Goudy Old Style" w:hAnsi="Goudy Old Style"/>
          <w:i/>
          <w:szCs w:val="24"/>
        </w:rPr>
        <w:t>al-mâl</w:t>
      </w:r>
      <w:r w:rsidR="000950B3" w:rsidRPr="000950B3">
        <w:rPr>
          <w:rFonts w:ascii="Goudy Old Style" w:hAnsi="Goudy Old Style"/>
          <w:szCs w:val="24"/>
        </w:rPr>
        <w:t>), and maintenance of offspring (</w:t>
      </w:r>
      <w:r w:rsidR="000950B3" w:rsidRPr="000950B3">
        <w:rPr>
          <w:rFonts w:ascii="Goudy Old Style" w:hAnsi="Goudy Old Style"/>
          <w:i/>
          <w:szCs w:val="24"/>
        </w:rPr>
        <w:t>al-nasl</w:t>
      </w:r>
      <w:r w:rsidR="000950B3" w:rsidRPr="000950B3">
        <w:rPr>
          <w:rFonts w:ascii="Goudy Old Style" w:hAnsi="Goudy Old Style"/>
          <w:szCs w:val="24"/>
        </w:rPr>
        <w:t>).</w:t>
      </w:r>
      <w:r w:rsidR="000950B3" w:rsidRPr="00BD572B">
        <w:rPr>
          <w:rStyle w:val="FootnoteReference"/>
          <w:rFonts w:ascii="Goudy Old Style" w:hAnsi="Goudy Old Style"/>
          <w:szCs w:val="24"/>
        </w:rPr>
        <w:footnoteReference w:id="59"/>
      </w:r>
      <w:r w:rsidR="00A46777">
        <w:rPr>
          <w:rFonts w:ascii="Goudy Old Style" w:hAnsi="Goudy Old Style"/>
          <w:szCs w:val="24"/>
        </w:rPr>
        <w:t xml:space="preserve"> </w:t>
      </w:r>
      <w:r w:rsidR="000950B3" w:rsidRPr="000950B3">
        <w:rPr>
          <w:rFonts w:ascii="Goudy Old Style" w:hAnsi="Goudy Old Style"/>
          <w:szCs w:val="24"/>
        </w:rPr>
        <w:t xml:space="preserve">The </w:t>
      </w:r>
      <w:r w:rsidR="000950B3">
        <w:rPr>
          <w:rFonts w:ascii="Goudy Old Style" w:hAnsi="Goudy Old Style"/>
          <w:szCs w:val="24"/>
        </w:rPr>
        <w:t>correlation</w:t>
      </w:r>
      <w:r w:rsidR="000950B3" w:rsidRPr="000950B3">
        <w:rPr>
          <w:rFonts w:ascii="Goudy Old Style" w:hAnsi="Goudy Old Style"/>
          <w:szCs w:val="24"/>
        </w:rPr>
        <w:t xml:space="preserve"> between human needs, especially </w:t>
      </w:r>
      <w:r w:rsidR="000950B3">
        <w:rPr>
          <w:rFonts w:ascii="Goudy Old Style" w:hAnsi="Goudy Old Style"/>
          <w:i/>
          <w:szCs w:val="24"/>
        </w:rPr>
        <w:t xml:space="preserve">dharuriyat, </w:t>
      </w:r>
      <w:r w:rsidR="000950B3">
        <w:rPr>
          <w:rFonts w:ascii="Goudy Old Style" w:hAnsi="Goudy Old Style"/>
          <w:szCs w:val="24"/>
        </w:rPr>
        <w:t xml:space="preserve">and </w:t>
      </w:r>
      <w:r w:rsidR="000950B3" w:rsidRPr="000950B3">
        <w:rPr>
          <w:rFonts w:ascii="Goudy Old Style" w:hAnsi="Goudy Old Style"/>
          <w:szCs w:val="24"/>
        </w:rPr>
        <w:t>the five basic elements of life that m</w:t>
      </w:r>
      <w:r w:rsidR="000950B3">
        <w:rPr>
          <w:rFonts w:ascii="Goudy Old Style" w:hAnsi="Goudy Old Style"/>
          <w:szCs w:val="24"/>
        </w:rPr>
        <w:t>ust be maintained and protected</w:t>
      </w:r>
      <w:r w:rsidR="000950B3" w:rsidRPr="000950B3">
        <w:rPr>
          <w:rFonts w:ascii="Goudy Old Style" w:hAnsi="Goudy Old Style"/>
          <w:szCs w:val="24"/>
        </w:rPr>
        <w:t xml:space="preserve"> implies that there are things that must be prioritized in the effort to fulfill every human need </w:t>
      </w:r>
      <w:r w:rsidR="00DE70F1">
        <w:rPr>
          <w:rFonts w:ascii="Goudy Old Style" w:hAnsi="Goudy Old Style"/>
          <w:szCs w:val="24"/>
        </w:rPr>
        <w:t>by considering the</w:t>
      </w:r>
      <w:r w:rsidR="000950B3" w:rsidRPr="000950B3">
        <w:rPr>
          <w:rFonts w:ascii="Goudy Old Style" w:hAnsi="Goudy Old Style"/>
          <w:szCs w:val="24"/>
        </w:rPr>
        <w:t xml:space="preserve"> benefit</w:t>
      </w:r>
      <w:r w:rsidR="00DE70F1">
        <w:rPr>
          <w:rFonts w:ascii="Goudy Old Style" w:hAnsi="Goudy Old Style"/>
          <w:szCs w:val="24"/>
        </w:rPr>
        <w:t>s</w:t>
      </w:r>
      <w:r w:rsidR="000950B3" w:rsidRPr="000950B3">
        <w:rPr>
          <w:rFonts w:ascii="Goudy Old Style" w:hAnsi="Goudy Old Style"/>
          <w:szCs w:val="24"/>
        </w:rPr>
        <w:t>.</w:t>
      </w:r>
    </w:p>
    <w:p w:rsidR="00DE70F1" w:rsidRDefault="00DE70F1" w:rsidP="007F526E">
      <w:pPr>
        <w:rPr>
          <w:rFonts w:ascii="Goudy Old Style" w:hAnsi="Goudy Old Style"/>
          <w:szCs w:val="24"/>
        </w:rPr>
      </w:pPr>
      <w:r w:rsidRPr="00DE70F1">
        <w:rPr>
          <w:rFonts w:ascii="Goudy Old Style" w:hAnsi="Goudy Old Style"/>
          <w:szCs w:val="24"/>
        </w:rPr>
        <w:t>The description above c</w:t>
      </w:r>
      <w:r>
        <w:rPr>
          <w:rFonts w:ascii="Goudy Old Style" w:hAnsi="Goudy Old Style"/>
          <w:szCs w:val="24"/>
        </w:rPr>
        <w:t xml:space="preserve">larifies that </w:t>
      </w:r>
      <w:r w:rsidRPr="00DE70F1">
        <w:rPr>
          <w:rFonts w:ascii="Goudy Old Style" w:hAnsi="Goudy Old Style"/>
          <w:i/>
          <w:szCs w:val="24"/>
        </w:rPr>
        <w:t>dharuriyat</w:t>
      </w:r>
      <w:r w:rsidR="00A46777">
        <w:rPr>
          <w:rFonts w:ascii="Goudy Old Style" w:hAnsi="Goudy Old Style"/>
          <w:i/>
          <w:szCs w:val="24"/>
        </w:rPr>
        <w:t xml:space="preserve"> </w:t>
      </w:r>
      <w:r>
        <w:rPr>
          <w:rFonts w:ascii="Goudy Old Style" w:hAnsi="Goudy Old Style"/>
          <w:szCs w:val="24"/>
        </w:rPr>
        <w:t xml:space="preserve">needs </w:t>
      </w:r>
      <w:r w:rsidRPr="00DE70F1">
        <w:rPr>
          <w:rFonts w:ascii="Goudy Old Style" w:hAnsi="Goudy Old Style"/>
          <w:szCs w:val="24"/>
        </w:rPr>
        <w:t xml:space="preserve">must </w:t>
      </w:r>
      <w:r>
        <w:rPr>
          <w:rFonts w:ascii="Goudy Old Style" w:hAnsi="Goudy Old Style"/>
          <w:szCs w:val="24"/>
        </w:rPr>
        <w:t>be prioritized</w:t>
      </w:r>
      <w:r w:rsidRPr="00DE70F1">
        <w:rPr>
          <w:rFonts w:ascii="Goudy Old Style" w:hAnsi="Goudy Old Style"/>
          <w:szCs w:val="24"/>
        </w:rPr>
        <w:t xml:space="preserve"> over the </w:t>
      </w:r>
      <w:r w:rsidRPr="00DE70F1">
        <w:rPr>
          <w:rFonts w:ascii="Goudy Old Style" w:hAnsi="Goudy Old Style"/>
          <w:i/>
          <w:szCs w:val="24"/>
        </w:rPr>
        <w:t xml:space="preserve">hajiyat </w:t>
      </w:r>
      <w:r w:rsidRPr="00DE70F1">
        <w:rPr>
          <w:rFonts w:ascii="Goudy Old Style" w:hAnsi="Goudy Old Style"/>
          <w:szCs w:val="24"/>
        </w:rPr>
        <w:t xml:space="preserve">and </w:t>
      </w:r>
      <w:r w:rsidRPr="00DE70F1">
        <w:rPr>
          <w:rFonts w:ascii="Goudy Old Style" w:hAnsi="Goudy Old Style"/>
          <w:i/>
          <w:szCs w:val="24"/>
        </w:rPr>
        <w:t>tahsiniyyat</w:t>
      </w:r>
      <w:r>
        <w:rPr>
          <w:rFonts w:ascii="Goudy Old Style" w:hAnsi="Goudy Old Style"/>
          <w:szCs w:val="24"/>
        </w:rPr>
        <w:t xml:space="preserve"> needs</w:t>
      </w:r>
      <w:r w:rsidRPr="00DE70F1">
        <w:rPr>
          <w:rFonts w:ascii="Goudy Old Style" w:hAnsi="Goudy Old Style"/>
          <w:szCs w:val="24"/>
        </w:rPr>
        <w:t xml:space="preserve">. In the context of statehood, to fulfill </w:t>
      </w:r>
      <w:r w:rsidRPr="00DE70F1">
        <w:rPr>
          <w:rFonts w:ascii="Goudy Old Style" w:hAnsi="Goudy Old Style"/>
          <w:i/>
          <w:szCs w:val="24"/>
        </w:rPr>
        <w:t xml:space="preserve">dharuriyat </w:t>
      </w:r>
      <w:r w:rsidRPr="00DE70F1">
        <w:rPr>
          <w:rFonts w:ascii="Goudy Old Style" w:hAnsi="Goudy Old Style"/>
          <w:szCs w:val="24"/>
        </w:rPr>
        <w:t xml:space="preserve">needs that maintain and protect the five basic elements of human life, a set of laws </w:t>
      </w:r>
      <w:r w:rsidR="00FE463A">
        <w:rPr>
          <w:rFonts w:ascii="Goudy Old Style" w:hAnsi="Goudy Old Style"/>
          <w:szCs w:val="24"/>
        </w:rPr>
        <w:t>that relies</w:t>
      </w:r>
      <w:r w:rsidRPr="00DE70F1">
        <w:rPr>
          <w:rFonts w:ascii="Goudy Old Style" w:hAnsi="Goudy Old Style"/>
          <w:szCs w:val="24"/>
        </w:rPr>
        <w:t xml:space="preserve"> on the values of </w:t>
      </w:r>
      <w:r w:rsidR="00FE463A">
        <w:rPr>
          <w:rFonts w:ascii="Goudy Old Style" w:hAnsi="Goudy Old Style"/>
          <w:szCs w:val="24"/>
        </w:rPr>
        <w:t>fairness</w:t>
      </w:r>
      <w:r w:rsidRPr="00DE70F1">
        <w:rPr>
          <w:rFonts w:ascii="Goudy Old Style" w:hAnsi="Goudy Old Style"/>
          <w:szCs w:val="24"/>
        </w:rPr>
        <w:t xml:space="preserve"> or benefit.</w:t>
      </w:r>
      <w:r w:rsidR="00AB4166" w:rsidRPr="00AB4166">
        <w:rPr>
          <w:rFonts w:ascii="Goudy Old Style" w:hAnsi="Goudy Old Style"/>
          <w:szCs w:val="24"/>
        </w:rPr>
        <w:t>Therefore, the existenc</w:t>
      </w:r>
      <w:r w:rsidR="004D7D01">
        <w:rPr>
          <w:rFonts w:ascii="Goudy Old Style" w:hAnsi="Goudy Old Style"/>
          <w:szCs w:val="24"/>
        </w:rPr>
        <w:t xml:space="preserve">e of government in a country as </w:t>
      </w:r>
      <w:r w:rsidR="004D7D01">
        <w:rPr>
          <w:rFonts w:ascii="Goudy Old Style" w:hAnsi="Goudy Old Style"/>
          <w:szCs w:val="24"/>
        </w:rPr>
        <w:lastRenderedPageBreak/>
        <w:t xml:space="preserve">well as all laws, </w:t>
      </w:r>
      <w:r w:rsidR="00AB4166" w:rsidRPr="00AB4166">
        <w:rPr>
          <w:rFonts w:ascii="Goudy Old Style" w:hAnsi="Goudy Old Style"/>
          <w:szCs w:val="24"/>
        </w:rPr>
        <w:t>regulations</w:t>
      </w:r>
      <w:r w:rsidR="004D7D01">
        <w:rPr>
          <w:rFonts w:ascii="Goudy Old Style" w:hAnsi="Goudy Old Style"/>
          <w:szCs w:val="24"/>
        </w:rPr>
        <w:t>,</w:t>
      </w:r>
      <w:r w:rsidR="00AB4166" w:rsidRPr="00AB4166">
        <w:rPr>
          <w:rFonts w:ascii="Goudy Old Style" w:hAnsi="Goudy Old Style"/>
          <w:szCs w:val="24"/>
        </w:rPr>
        <w:t xml:space="preserve"> and</w:t>
      </w:r>
      <w:r w:rsidR="004D7D01">
        <w:rPr>
          <w:rFonts w:ascii="Goudy Old Style" w:hAnsi="Goudy Old Style"/>
          <w:szCs w:val="24"/>
        </w:rPr>
        <w:t xml:space="preserve"> the issued</w:t>
      </w:r>
      <w:r w:rsidR="00AB4166" w:rsidRPr="00AB4166">
        <w:rPr>
          <w:rFonts w:ascii="Goudy Old Style" w:hAnsi="Goudy Old Style"/>
          <w:szCs w:val="24"/>
        </w:rPr>
        <w:t xml:space="preserve"> policies </w:t>
      </w:r>
      <w:r w:rsidR="004D7D01">
        <w:rPr>
          <w:rFonts w:ascii="Goudy Old Style" w:hAnsi="Goudy Old Style"/>
          <w:szCs w:val="24"/>
        </w:rPr>
        <w:t>is</w:t>
      </w:r>
      <w:r w:rsidR="00AB4166" w:rsidRPr="004D7D01">
        <w:rPr>
          <w:rFonts w:ascii="Goudy Old Style" w:hAnsi="Goudy Old Style"/>
          <w:i/>
          <w:szCs w:val="24"/>
        </w:rPr>
        <w:t>dharuriyat</w:t>
      </w:r>
      <w:r w:rsidR="00AB4166" w:rsidRPr="00AB4166">
        <w:rPr>
          <w:rFonts w:ascii="Goudy Old Style" w:hAnsi="Goudy Old Style"/>
          <w:szCs w:val="24"/>
        </w:rPr>
        <w:t xml:space="preserve"> needs that must be </w:t>
      </w:r>
      <w:r w:rsidR="004D7D01">
        <w:rPr>
          <w:rFonts w:ascii="Goudy Old Style" w:hAnsi="Goudy Old Style"/>
          <w:szCs w:val="24"/>
        </w:rPr>
        <w:t>fulfilled</w:t>
      </w:r>
      <w:r w:rsidR="00AB4166" w:rsidRPr="00AB4166">
        <w:rPr>
          <w:rFonts w:ascii="Goudy Old Style" w:hAnsi="Goudy Old Style"/>
          <w:szCs w:val="24"/>
        </w:rPr>
        <w:t>.</w:t>
      </w:r>
    </w:p>
    <w:p w:rsidR="00A70E4E" w:rsidRDefault="00A70E4E" w:rsidP="007F526E">
      <w:pPr>
        <w:rPr>
          <w:rFonts w:ascii="Goudy Old Style" w:hAnsi="Goudy Old Style"/>
          <w:szCs w:val="24"/>
        </w:rPr>
      </w:pPr>
      <w:r w:rsidRPr="00A70E4E">
        <w:rPr>
          <w:rFonts w:ascii="Goudy Old Style" w:hAnsi="Goudy Old Style"/>
          <w:szCs w:val="24"/>
        </w:rPr>
        <w:t>The</w:t>
      </w:r>
      <w:r>
        <w:rPr>
          <w:rFonts w:ascii="Goudy Old Style" w:hAnsi="Goudy Old Style"/>
          <w:szCs w:val="24"/>
        </w:rPr>
        <w:t xml:space="preserve"> fulfillment</w:t>
      </w:r>
      <w:r w:rsidRPr="00A70E4E">
        <w:rPr>
          <w:rFonts w:ascii="Goudy Old Style" w:hAnsi="Goudy Old Style"/>
          <w:szCs w:val="24"/>
        </w:rPr>
        <w:t xml:space="preserve"> of benefit or </w:t>
      </w:r>
      <w:r>
        <w:rPr>
          <w:rFonts w:ascii="Goudy Old Style" w:hAnsi="Goudy Old Style"/>
          <w:szCs w:val="24"/>
        </w:rPr>
        <w:t xml:space="preserve">fairness </w:t>
      </w:r>
      <w:r w:rsidRPr="00A70E4E">
        <w:rPr>
          <w:rFonts w:ascii="Goudy Old Style" w:hAnsi="Goudy Old Style"/>
          <w:szCs w:val="24"/>
        </w:rPr>
        <w:t xml:space="preserve">as the main </w:t>
      </w:r>
      <w:r>
        <w:rPr>
          <w:rFonts w:ascii="Goudy Old Style" w:hAnsi="Goudy Old Style"/>
          <w:szCs w:val="24"/>
        </w:rPr>
        <w:t xml:space="preserve">goals </w:t>
      </w:r>
      <w:r w:rsidRPr="00A70E4E">
        <w:rPr>
          <w:rFonts w:ascii="Goudy Old Style" w:hAnsi="Goudy Old Style"/>
          <w:szCs w:val="24"/>
        </w:rPr>
        <w:t xml:space="preserve">of law will always be related to the formulation of problems in the process of </w:t>
      </w:r>
      <w:r w:rsidR="001D5CFC">
        <w:rPr>
          <w:rFonts w:ascii="Goudy Old Style" w:hAnsi="Goudy Old Style"/>
          <w:szCs w:val="24"/>
        </w:rPr>
        <w:t xml:space="preserve">implementingthe </w:t>
      </w:r>
      <w:r w:rsidRPr="00A70E4E">
        <w:rPr>
          <w:rFonts w:ascii="Goudy Old Style" w:hAnsi="Goudy Old Style"/>
          <w:szCs w:val="24"/>
        </w:rPr>
        <w:t>appropriate laws.</w:t>
      </w:r>
      <w:r w:rsidR="00BB5738" w:rsidRPr="00BB5738">
        <w:rPr>
          <w:rFonts w:ascii="Goudy Old Style" w:hAnsi="Goudy Old Style"/>
          <w:szCs w:val="24"/>
        </w:rPr>
        <w:t>In formulating legal problems, what needs to be d</w:t>
      </w:r>
      <w:r w:rsidR="00C9457C">
        <w:rPr>
          <w:rFonts w:ascii="Goudy Old Style" w:hAnsi="Goudy Old Style"/>
          <w:szCs w:val="24"/>
        </w:rPr>
        <w:t xml:space="preserve">one is to identify the problems, and </w:t>
      </w:r>
      <w:r w:rsidR="00BB5738" w:rsidRPr="00BB5738">
        <w:rPr>
          <w:rFonts w:ascii="Goudy Old Style" w:hAnsi="Goudy Old Style"/>
          <w:szCs w:val="24"/>
        </w:rPr>
        <w:t>then determine the method that will be used to solve the problem</w:t>
      </w:r>
      <w:r w:rsidR="00C9457C">
        <w:rPr>
          <w:rFonts w:ascii="Goudy Old Style" w:hAnsi="Goudy Old Style"/>
          <w:szCs w:val="24"/>
        </w:rPr>
        <w:t>.</w:t>
      </w:r>
      <w:r w:rsidR="008C474B" w:rsidRPr="008C474B">
        <w:rPr>
          <w:rFonts w:ascii="Goudy Old Style" w:hAnsi="Goudy Old Style"/>
          <w:szCs w:val="24"/>
        </w:rPr>
        <w:t xml:space="preserve">One concept that can be used as a method in </w:t>
      </w:r>
      <w:r w:rsidR="0058541A">
        <w:rPr>
          <w:rFonts w:ascii="Goudy Old Style" w:hAnsi="Goudy Old Style"/>
          <w:szCs w:val="24"/>
        </w:rPr>
        <w:t xml:space="preserve">developing and formulating </w:t>
      </w:r>
      <w:r w:rsidR="008C474B" w:rsidRPr="008C474B">
        <w:rPr>
          <w:rFonts w:ascii="Goudy Old Style" w:hAnsi="Goudy Old Style"/>
          <w:szCs w:val="24"/>
        </w:rPr>
        <w:t xml:space="preserve">law </w:t>
      </w:r>
      <w:r w:rsidR="0058541A">
        <w:rPr>
          <w:rFonts w:ascii="Goudy Old Style" w:hAnsi="Goudy Old Style"/>
          <w:szCs w:val="24"/>
        </w:rPr>
        <w:t>that is</w:t>
      </w:r>
      <w:r w:rsidR="008C474B" w:rsidRPr="008C474B">
        <w:rPr>
          <w:rFonts w:ascii="Goudy Old Style" w:hAnsi="Goudy Old Style"/>
          <w:szCs w:val="24"/>
        </w:rPr>
        <w:t xml:space="preserve"> adaptive to social changes is </w:t>
      </w:r>
      <w:r w:rsidR="00A90F88">
        <w:rPr>
          <w:rFonts w:ascii="Goudy Old Style" w:hAnsi="Goudy Old Style"/>
          <w:i/>
          <w:szCs w:val="24"/>
        </w:rPr>
        <w:t>maqâshid shari’</w:t>
      </w:r>
      <w:r w:rsidR="008C474B" w:rsidRPr="00A90F88">
        <w:rPr>
          <w:rFonts w:ascii="Goudy Old Style" w:hAnsi="Goudy Old Style"/>
          <w:i/>
          <w:szCs w:val="24"/>
        </w:rPr>
        <w:t>ah</w:t>
      </w:r>
      <w:r w:rsidR="008C474B" w:rsidRPr="008C474B">
        <w:rPr>
          <w:rFonts w:ascii="Goudy Old Style" w:hAnsi="Goudy Old Style"/>
          <w:szCs w:val="24"/>
        </w:rPr>
        <w:t xml:space="preserve">, assisted by </w:t>
      </w:r>
      <w:r w:rsidR="00220C58">
        <w:rPr>
          <w:rFonts w:ascii="Goudy Old Style" w:hAnsi="Goudy Old Style"/>
          <w:szCs w:val="24"/>
        </w:rPr>
        <w:t xml:space="preserve">several </w:t>
      </w:r>
      <w:r w:rsidR="008C474B" w:rsidRPr="008C474B">
        <w:rPr>
          <w:rFonts w:ascii="Goudy Old Style" w:hAnsi="Goudy Old Style"/>
          <w:szCs w:val="24"/>
        </w:rPr>
        <w:t xml:space="preserve">approaches from other sciences </w:t>
      </w:r>
      <w:r w:rsidR="00220C58">
        <w:rPr>
          <w:rFonts w:ascii="Goudy Old Style" w:hAnsi="Goudy Old Style"/>
          <w:szCs w:val="24"/>
        </w:rPr>
        <w:t>to analyze it.</w:t>
      </w:r>
    </w:p>
    <w:p w:rsidR="000779DC" w:rsidRDefault="000779DC" w:rsidP="007F526E">
      <w:pPr>
        <w:rPr>
          <w:rFonts w:ascii="Goudy Old Style" w:hAnsi="Goudy Old Style"/>
          <w:szCs w:val="24"/>
        </w:rPr>
      </w:pPr>
      <w:r>
        <w:rPr>
          <w:rFonts w:ascii="Goudy Old Style" w:hAnsi="Goudy Old Style"/>
          <w:szCs w:val="24"/>
        </w:rPr>
        <w:t xml:space="preserve">In general, </w:t>
      </w:r>
      <w:r w:rsidRPr="000779DC">
        <w:rPr>
          <w:rFonts w:ascii="Goudy Old Style" w:hAnsi="Goudy Old Style"/>
          <w:i/>
          <w:szCs w:val="24"/>
        </w:rPr>
        <w:t>maqâshid syari’ah</w:t>
      </w:r>
      <w:r w:rsidRPr="000779DC">
        <w:rPr>
          <w:rFonts w:ascii="Goudy Old Style" w:hAnsi="Goudy Old Style"/>
          <w:szCs w:val="24"/>
        </w:rPr>
        <w:t xml:space="preserve"> postulates </w:t>
      </w:r>
      <w:r w:rsidR="00760FE9">
        <w:rPr>
          <w:rFonts w:ascii="Goudy Old Style" w:hAnsi="Goudy Old Style"/>
          <w:szCs w:val="24"/>
        </w:rPr>
        <w:t>used in developing and formulating</w:t>
      </w:r>
      <w:r w:rsidRPr="000779DC">
        <w:rPr>
          <w:rFonts w:ascii="Goudy Old Style" w:hAnsi="Goudy Old Style"/>
          <w:szCs w:val="24"/>
        </w:rPr>
        <w:t xml:space="preserve"> law are (1) laws </w:t>
      </w:r>
      <w:r w:rsidR="005E2D98">
        <w:rPr>
          <w:rFonts w:ascii="Goudy Old Style" w:hAnsi="Goudy Old Style"/>
          <w:szCs w:val="24"/>
        </w:rPr>
        <w:t xml:space="preserve">is </w:t>
      </w:r>
      <w:r w:rsidRPr="000779DC">
        <w:rPr>
          <w:rFonts w:ascii="Goudy Old Style" w:hAnsi="Goudy Old Style"/>
          <w:szCs w:val="24"/>
        </w:rPr>
        <w:t xml:space="preserve">formulated </w:t>
      </w:r>
      <w:r w:rsidR="005E2D98">
        <w:rPr>
          <w:rFonts w:ascii="Goudy Old Style" w:hAnsi="Goudy Old Style"/>
          <w:szCs w:val="24"/>
        </w:rPr>
        <w:t xml:space="preserve">to </w:t>
      </w:r>
      <w:r w:rsidR="00B225CD">
        <w:rPr>
          <w:rFonts w:ascii="Goudy Old Style" w:hAnsi="Goudy Old Style"/>
          <w:szCs w:val="24"/>
        </w:rPr>
        <w:t xml:space="preserve">maintain benefits and to </w:t>
      </w:r>
      <w:r w:rsidRPr="000779DC">
        <w:rPr>
          <w:rFonts w:ascii="Goudy Old Style" w:hAnsi="Goudy Old Style"/>
          <w:szCs w:val="24"/>
        </w:rPr>
        <w:t xml:space="preserve">reject harm to humans, so that each </w:t>
      </w:r>
      <w:r w:rsidR="00B225CD">
        <w:rPr>
          <w:rFonts w:ascii="Goudy Old Style" w:hAnsi="Goudy Old Style"/>
          <w:szCs w:val="24"/>
        </w:rPr>
        <w:t>de</w:t>
      </w:r>
      <w:r w:rsidR="002B3010">
        <w:rPr>
          <w:rFonts w:ascii="Goudy Old Style" w:hAnsi="Goudy Old Style"/>
          <w:szCs w:val="24"/>
        </w:rPr>
        <w:t>cision</w:t>
      </w:r>
      <w:r w:rsidRPr="000779DC">
        <w:rPr>
          <w:rFonts w:ascii="Goudy Old Style" w:hAnsi="Goudy Old Style"/>
          <w:szCs w:val="24"/>
        </w:rPr>
        <w:t xml:space="preserve"> must lead to </w:t>
      </w:r>
      <w:r w:rsidR="002B3010">
        <w:rPr>
          <w:rFonts w:ascii="Goudy Old Style" w:hAnsi="Goudy Old Style"/>
          <w:szCs w:val="24"/>
        </w:rPr>
        <w:t xml:space="preserve">the </w:t>
      </w:r>
      <w:r w:rsidRPr="000779DC">
        <w:rPr>
          <w:rFonts w:ascii="Goudy Old Style" w:hAnsi="Goudy Old Style"/>
          <w:szCs w:val="24"/>
        </w:rPr>
        <w:t>benefit</w:t>
      </w:r>
      <w:r w:rsidR="002B3010">
        <w:rPr>
          <w:rFonts w:ascii="Goudy Old Style" w:hAnsi="Goudy Old Style"/>
          <w:szCs w:val="24"/>
        </w:rPr>
        <w:t>s</w:t>
      </w:r>
      <w:r w:rsidRPr="000779DC">
        <w:rPr>
          <w:rFonts w:ascii="Goudy Old Style" w:hAnsi="Goudy Old Style"/>
          <w:szCs w:val="24"/>
        </w:rPr>
        <w:t>, (2)</w:t>
      </w:r>
      <w:r w:rsidR="00E51D37">
        <w:rPr>
          <w:rFonts w:ascii="Goudy Old Style" w:hAnsi="Goudy Old Style"/>
          <w:szCs w:val="24"/>
        </w:rPr>
        <w:t xml:space="preserve"> the wider and more general benefit must be prioritized over</w:t>
      </w:r>
      <w:r w:rsidRPr="000779DC">
        <w:rPr>
          <w:rFonts w:ascii="Goudy Old Style" w:hAnsi="Goudy Old Style"/>
          <w:szCs w:val="24"/>
        </w:rPr>
        <w:t xml:space="preserve"> the narrow and personal benefit, and (3) the benefit as the soul of a law must be formulated together by the people and the gov</w:t>
      </w:r>
      <w:r w:rsidR="00AD0EC8">
        <w:rPr>
          <w:rFonts w:ascii="Goudy Old Style" w:hAnsi="Goudy Old Style"/>
          <w:szCs w:val="24"/>
        </w:rPr>
        <w:t>ernment through discussion with</w:t>
      </w:r>
      <w:r w:rsidRPr="000779DC">
        <w:rPr>
          <w:rFonts w:ascii="Goudy Old Style" w:hAnsi="Goudy Old Style"/>
          <w:szCs w:val="24"/>
        </w:rPr>
        <w:t xml:space="preserve"> experts </w:t>
      </w:r>
      <w:r w:rsidR="00AD0EC8">
        <w:rPr>
          <w:rFonts w:ascii="Goudy Old Style" w:hAnsi="Goudy Old Style"/>
          <w:szCs w:val="24"/>
        </w:rPr>
        <w:t>in determining</w:t>
      </w:r>
      <w:r w:rsidRPr="000779DC">
        <w:rPr>
          <w:rFonts w:ascii="Goudy Old Style" w:hAnsi="Goudy Old Style"/>
          <w:szCs w:val="24"/>
        </w:rPr>
        <w:t xml:space="preserve"> the scale of priorities.</w:t>
      </w:r>
      <w:r w:rsidR="00AD0EC8" w:rsidRPr="00BD572B">
        <w:rPr>
          <w:rStyle w:val="FootnoteReference"/>
          <w:rFonts w:ascii="Goudy Old Style" w:hAnsi="Goudy Old Style"/>
          <w:szCs w:val="24"/>
        </w:rPr>
        <w:footnoteReference w:id="60"/>
      </w:r>
      <w:r w:rsidR="006E0BC6">
        <w:rPr>
          <w:rFonts w:ascii="Goudy Old Style" w:hAnsi="Goudy Old Style"/>
          <w:szCs w:val="24"/>
        </w:rPr>
        <w:t xml:space="preserve"> </w:t>
      </w:r>
      <w:r w:rsidR="00F63E24" w:rsidRPr="00F63E24">
        <w:rPr>
          <w:rFonts w:ascii="Goudy Old Style" w:hAnsi="Goudy Old Style"/>
          <w:szCs w:val="24"/>
        </w:rPr>
        <w:t xml:space="preserve">Thus, it can be </w:t>
      </w:r>
      <w:r w:rsidR="00F63E24">
        <w:rPr>
          <w:rFonts w:ascii="Goudy Old Style" w:hAnsi="Goudy Old Style"/>
          <w:szCs w:val="24"/>
        </w:rPr>
        <w:t xml:space="preserve">concluded </w:t>
      </w:r>
      <w:r w:rsidR="00F63E24" w:rsidRPr="00F63E24">
        <w:rPr>
          <w:rFonts w:ascii="Goudy Old Style" w:hAnsi="Goudy Old Style"/>
          <w:szCs w:val="24"/>
        </w:rPr>
        <w:t xml:space="preserve">that benefit, or </w:t>
      </w:r>
      <w:r w:rsidR="00F63E24">
        <w:rPr>
          <w:rFonts w:ascii="Goudy Old Style" w:hAnsi="Goudy Old Style"/>
          <w:szCs w:val="24"/>
        </w:rPr>
        <w:t>fairness</w:t>
      </w:r>
      <w:r w:rsidR="00F63E24" w:rsidRPr="00F63E24">
        <w:rPr>
          <w:rFonts w:ascii="Goudy Old Style" w:hAnsi="Goudy Old Style"/>
          <w:szCs w:val="24"/>
        </w:rPr>
        <w:t xml:space="preserve"> is the soul and fundamental substance of </w:t>
      </w:r>
      <w:r w:rsidR="00F63E24">
        <w:rPr>
          <w:rFonts w:ascii="Goudy Old Style" w:hAnsi="Goudy Old Style"/>
          <w:szCs w:val="24"/>
        </w:rPr>
        <w:t>legal construction. Through the</w:t>
      </w:r>
      <w:r w:rsidR="00F63E24" w:rsidRPr="00F63E24">
        <w:rPr>
          <w:rFonts w:ascii="Goudy Old Style" w:hAnsi="Goudy Old Style"/>
          <w:szCs w:val="24"/>
        </w:rPr>
        <w:t xml:space="preserve"> concept of </w:t>
      </w:r>
      <w:r w:rsidR="00F63E24">
        <w:rPr>
          <w:rFonts w:ascii="Goudy Old Style" w:hAnsi="Goudy Old Style"/>
          <w:i/>
          <w:szCs w:val="24"/>
        </w:rPr>
        <w:t>maqâsid shari’</w:t>
      </w:r>
      <w:r w:rsidR="00F63E24" w:rsidRPr="00F63E24">
        <w:rPr>
          <w:rFonts w:ascii="Goudy Old Style" w:hAnsi="Goudy Old Style"/>
          <w:i/>
          <w:szCs w:val="24"/>
        </w:rPr>
        <w:t>ah</w:t>
      </w:r>
      <w:r w:rsidR="00F63E24" w:rsidRPr="00F63E24">
        <w:rPr>
          <w:rFonts w:ascii="Goudy Old Style" w:hAnsi="Goudy Old Style"/>
          <w:szCs w:val="24"/>
        </w:rPr>
        <w:t xml:space="preserve">, </w:t>
      </w:r>
      <w:r w:rsidR="00F63E24">
        <w:rPr>
          <w:rFonts w:ascii="Goudy Old Style" w:hAnsi="Goudy Old Style"/>
          <w:szCs w:val="24"/>
        </w:rPr>
        <w:t xml:space="preserve">there will be </w:t>
      </w:r>
      <w:r w:rsidR="00F63E24" w:rsidRPr="00F63E24">
        <w:rPr>
          <w:rFonts w:ascii="Goudy Old Style" w:hAnsi="Goudy Old Style"/>
          <w:szCs w:val="24"/>
        </w:rPr>
        <w:t xml:space="preserve">a law </w:t>
      </w:r>
      <w:r w:rsidR="00F63E24">
        <w:rPr>
          <w:rFonts w:ascii="Goudy Old Style" w:hAnsi="Goudy Old Style"/>
          <w:szCs w:val="24"/>
        </w:rPr>
        <w:t xml:space="preserve">that </w:t>
      </w:r>
      <w:r w:rsidR="00F63E24" w:rsidRPr="00F63E24">
        <w:rPr>
          <w:rFonts w:ascii="Goudy Old Style" w:hAnsi="Goudy Old Style"/>
          <w:szCs w:val="24"/>
        </w:rPr>
        <w:t>prioritizes the humanist side of humans, both as subject and object of law.</w:t>
      </w:r>
    </w:p>
    <w:p w:rsidR="00824A66" w:rsidRDefault="009754D4" w:rsidP="007F526E">
      <w:pPr>
        <w:rPr>
          <w:rFonts w:ascii="Goudy Old Style" w:hAnsi="Goudy Old Style"/>
          <w:szCs w:val="24"/>
        </w:rPr>
      </w:pPr>
      <w:r>
        <w:rPr>
          <w:rFonts w:ascii="Goudy Old Style" w:hAnsi="Goudy Old Style"/>
          <w:szCs w:val="24"/>
        </w:rPr>
        <w:t>B</w:t>
      </w:r>
      <w:r w:rsidR="002B55A1">
        <w:rPr>
          <w:rFonts w:ascii="Goudy Old Style" w:hAnsi="Goudy Old Style"/>
          <w:szCs w:val="24"/>
        </w:rPr>
        <w:t xml:space="preserve">ased on </w:t>
      </w:r>
      <w:r w:rsidR="00824A66" w:rsidRPr="00824A66">
        <w:rPr>
          <w:rFonts w:ascii="Goudy Old Style" w:hAnsi="Goudy Old Style"/>
          <w:szCs w:val="24"/>
        </w:rPr>
        <w:t>the above e</w:t>
      </w:r>
      <w:r w:rsidR="004D3099">
        <w:rPr>
          <w:rFonts w:ascii="Goudy Old Style" w:hAnsi="Goudy Old Style"/>
          <w:szCs w:val="24"/>
        </w:rPr>
        <w:t>xplanation, the human need</w:t>
      </w:r>
      <w:r w:rsidR="002B55A1">
        <w:rPr>
          <w:rFonts w:ascii="Goudy Old Style" w:hAnsi="Goudy Old Style"/>
          <w:szCs w:val="24"/>
        </w:rPr>
        <w:t xml:space="preserve"> of </w:t>
      </w:r>
      <w:r w:rsidR="004D3099">
        <w:rPr>
          <w:rFonts w:ascii="Goudy Old Style" w:hAnsi="Goudy Old Style"/>
          <w:szCs w:val="24"/>
        </w:rPr>
        <w:t xml:space="preserve">land is </w:t>
      </w:r>
      <w:r w:rsidR="00824A66" w:rsidRPr="00824A66">
        <w:rPr>
          <w:rFonts w:ascii="Goudy Old Style" w:hAnsi="Goudy Old Style"/>
          <w:szCs w:val="24"/>
        </w:rPr>
        <w:t xml:space="preserve">included in the category of primary or </w:t>
      </w:r>
      <w:r w:rsidR="00824A66" w:rsidRPr="004D3099">
        <w:rPr>
          <w:rFonts w:ascii="Goudy Old Style" w:hAnsi="Goudy Old Style"/>
          <w:i/>
          <w:szCs w:val="24"/>
        </w:rPr>
        <w:t>dharuriyat</w:t>
      </w:r>
      <w:r w:rsidR="00FD7F67">
        <w:rPr>
          <w:rFonts w:ascii="Goudy Old Style" w:hAnsi="Goudy Old Style"/>
          <w:szCs w:val="24"/>
        </w:rPr>
        <w:t xml:space="preserve"> needs because </w:t>
      </w:r>
      <w:r w:rsidR="00824A66" w:rsidRPr="00824A66">
        <w:rPr>
          <w:rFonts w:ascii="Goudy Old Style" w:hAnsi="Goudy Old Style"/>
          <w:szCs w:val="24"/>
        </w:rPr>
        <w:t>land is the</w:t>
      </w:r>
      <w:r w:rsidR="0060210B">
        <w:rPr>
          <w:rFonts w:ascii="Goudy Old Style" w:hAnsi="Goudy Old Style"/>
          <w:szCs w:val="24"/>
        </w:rPr>
        <w:t xml:space="preserve"> most important factor of </w:t>
      </w:r>
      <w:r w:rsidR="00824A66" w:rsidRPr="00824A66">
        <w:rPr>
          <w:rFonts w:ascii="Goudy Old Style" w:hAnsi="Goudy Old Style"/>
          <w:szCs w:val="24"/>
        </w:rPr>
        <w:t xml:space="preserve">production </w:t>
      </w:r>
      <w:r w:rsidR="0060210B">
        <w:rPr>
          <w:rFonts w:ascii="Goudy Old Style" w:hAnsi="Goudy Old Style"/>
          <w:szCs w:val="24"/>
        </w:rPr>
        <w:t>that</w:t>
      </w:r>
      <w:r w:rsidR="00824A66" w:rsidRPr="00824A66">
        <w:rPr>
          <w:rFonts w:ascii="Goudy Old Style" w:hAnsi="Goudy Old Style"/>
          <w:szCs w:val="24"/>
        </w:rPr>
        <w:t xml:space="preserve"> is also related to various aspects, dimensions, and other functions of life.</w:t>
      </w:r>
      <w:r w:rsidR="00451565" w:rsidRPr="00451565">
        <w:rPr>
          <w:rFonts w:ascii="Goudy Old Style" w:hAnsi="Goudy Old Style"/>
          <w:szCs w:val="24"/>
        </w:rPr>
        <w:t xml:space="preserve">This is </w:t>
      </w:r>
      <w:r w:rsidR="00796455">
        <w:rPr>
          <w:rFonts w:ascii="Goudy Old Style" w:hAnsi="Goudy Old Style"/>
          <w:szCs w:val="24"/>
        </w:rPr>
        <w:t xml:space="preserve">in line with what is said </w:t>
      </w:r>
      <w:r w:rsidR="00451565" w:rsidRPr="00451565">
        <w:rPr>
          <w:rFonts w:ascii="Goudy Old Style" w:hAnsi="Goudy Old Style"/>
          <w:szCs w:val="24"/>
        </w:rPr>
        <w:t>by Nejatullah Siddiqi that food, clothing, and land are basic needs for survival.</w:t>
      </w:r>
      <w:r w:rsidR="00D5787A" w:rsidRPr="00BD572B">
        <w:rPr>
          <w:rStyle w:val="FootnoteReference"/>
          <w:rFonts w:ascii="Goudy Old Style" w:hAnsi="Goudy Old Style"/>
          <w:szCs w:val="24"/>
        </w:rPr>
        <w:footnoteReference w:id="61"/>
      </w:r>
      <w:r w:rsidR="006E0BC6">
        <w:rPr>
          <w:rFonts w:ascii="Goudy Old Style" w:hAnsi="Goudy Old Style"/>
          <w:szCs w:val="24"/>
        </w:rPr>
        <w:t xml:space="preserve"> </w:t>
      </w:r>
      <w:r w:rsidR="00D5787A" w:rsidRPr="00D5787A">
        <w:rPr>
          <w:rFonts w:ascii="Goudy Old Style" w:hAnsi="Goudy Old Style"/>
          <w:szCs w:val="24"/>
        </w:rPr>
        <w:t>Thus, when the need for land is not met, it is feared that there will be social inequality, poverty</w:t>
      </w:r>
      <w:r w:rsidR="00160F9F">
        <w:rPr>
          <w:rFonts w:ascii="Goudy Old Style" w:hAnsi="Goudy Old Style"/>
          <w:szCs w:val="24"/>
        </w:rPr>
        <w:t>,</w:t>
      </w:r>
      <w:r w:rsidR="00D5787A" w:rsidRPr="00D5787A">
        <w:rPr>
          <w:rFonts w:ascii="Goudy Old Style" w:hAnsi="Goudy Old Style"/>
          <w:szCs w:val="24"/>
        </w:rPr>
        <w:t xml:space="preserve"> and unemployment. </w:t>
      </w:r>
      <w:r w:rsidR="00160F9F">
        <w:rPr>
          <w:rFonts w:ascii="Goudy Old Style" w:hAnsi="Goudy Old Style"/>
          <w:szCs w:val="24"/>
        </w:rPr>
        <w:t>Furthermore,</w:t>
      </w:r>
      <w:r w:rsidR="00D5787A" w:rsidRPr="00D5787A">
        <w:rPr>
          <w:rFonts w:ascii="Goudy Old Style" w:hAnsi="Goudy Old Style"/>
          <w:szCs w:val="24"/>
        </w:rPr>
        <w:t xml:space="preserve"> the exploitation and monopolization of land by </w:t>
      </w:r>
      <w:r w:rsidR="007D1532">
        <w:rPr>
          <w:rFonts w:ascii="Goudy Old Style" w:hAnsi="Goudy Old Style"/>
          <w:szCs w:val="24"/>
        </w:rPr>
        <w:t>certain</w:t>
      </w:r>
      <w:r w:rsidR="00D5787A" w:rsidRPr="00D5787A">
        <w:rPr>
          <w:rFonts w:ascii="Goudy Old Style" w:hAnsi="Goudy Old Style"/>
          <w:szCs w:val="24"/>
        </w:rPr>
        <w:t xml:space="preserve"> people can lead to a multidimensional crisis in ecology, food</w:t>
      </w:r>
      <w:r w:rsidR="007D1532">
        <w:rPr>
          <w:rFonts w:ascii="Goudy Old Style" w:hAnsi="Goudy Old Style"/>
          <w:szCs w:val="24"/>
        </w:rPr>
        <w:t>,</w:t>
      </w:r>
      <w:r w:rsidR="00D5787A" w:rsidRPr="00D5787A">
        <w:rPr>
          <w:rFonts w:ascii="Goudy Old Style" w:hAnsi="Goudy Old Style"/>
          <w:szCs w:val="24"/>
        </w:rPr>
        <w:t xml:space="preserve"> and energy, which results in the degradation of the quality of the environment.</w:t>
      </w:r>
    </w:p>
    <w:p w:rsidR="007D24FC" w:rsidRDefault="00CE3514" w:rsidP="007F526E">
      <w:pPr>
        <w:rPr>
          <w:rFonts w:ascii="Goudy Old Style" w:hAnsi="Goudy Old Style"/>
          <w:szCs w:val="24"/>
        </w:rPr>
      </w:pPr>
      <w:r>
        <w:rPr>
          <w:rFonts w:ascii="Goudy Old Style" w:hAnsi="Goudy Old Style"/>
          <w:szCs w:val="24"/>
        </w:rPr>
        <w:t>The f</w:t>
      </w:r>
      <w:r w:rsidR="00D46F80" w:rsidRPr="00D46F80">
        <w:rPr>
          <w:rFonts w:ascii="Goudy Old Style" w:hAnsi="Goudy Old Style"/>
          <w:szCs w:val="24"/>
        </w:rPr>
        <w:t xml:space="preserve">ulfillment of the need for land can preserve and protect at least two of the five basic elements of human life, namely </w:t>
      </w:r>
      <w:r w:rsidR="001A7EAB">
        <w:rPr>
          <w:rFonts w:ascii="Goudy Old Style" w:hAnsi="Goudy Old Style"/>
          <w:szCs w:val="24"/>
        </w:rPr>
        <w:t xml:space="preserve">the </w:t>
      </w:r>
      <w:r w:rsidR="00D46F80" w:rsidRPr="00D46F80">
        <w:rPr>
          <w:rFonts w:ascii="Goudy Old Style" w:hAnsi="Goudy Old Style"/>
          <w:szCs w:val="24"/>
        </w:rPr>
        <w:t>soul (</w:t>
      </w:r>
      <w:r w:rsidR="00D46F80" w:rsidRPr="0045610A">
        <w:rPr>
          <w:rFonts w:ascii="Goudy Old Style" w:hAnsi="Goudy Old Style"/>
          <w:i/>
          <w:szCs w:val="24"/>
        </w:rPr>
        <w:t>al-nafs</w:t>
      </w:r>
      <w:r w:rsidR="00D46F80" w:rsidRPr="00D46F80">
        <w:rPr>
          <w:rFonts w:ascii="Goudy Old Style" w:hAnsi="Goudy Old Style"/>
          <w:szCs w:val="24"/>
        </w:rPr>
        <w:t xml:space="preserve">) and </w:t>
      </w:r>
      <w:r w:rsidR="001A7EAB">
        <w:rPr>
          <w:rFonts w:ascii="Goudy Old Style" w:hAnsi="Goudy Old Style"/>
          <w:szCs w:val="24"/>
        </w:rPr>
        <w:t xml:space="preserve">the </w:t>
      </w:r>
      <w:r w:rsidR="006679B0">
        <w:rPr>
          <w:rFonts w:ascii="Goudy Old Style" w:hAnsi="Goudy Old Style"/>
          <w:szCs w:val="24"/>
        </w:rPr>
        <w:t>assets</w:t>
      </w:r>
      <w:r w:rsidR="00D46F80" w:rsidRPr="00D46F80">
        <w:rPr>
          <w:rFonts w:ascii="Goudy Old Style" w:hAnsi="Goudy Old Style"/>
          <w:szCs w:val="24"/>
        </w:rPr>
        <w:t xml:space="preserve"> (</w:t>
      </w:r>
      <w:r w:rsidR="00D46F80" w:rsidRPr="0045610A">
        <w:rPr>
          <w:rFonts w:ascii="Goudy Old Style" w:hAnsi="Goudy Old Style"/>
          <w:i/>
          <w:szCs w:val="24"/>
        </w:rPr>
        <w:t>al-mâl</w:t>
      </w:r>
      <w:r w:rsidR="00D46F80" w:rsidRPr="00D46F80">
        <w:rPr>
          <w:rFonts w:ascii="Goudy Old Style" w:hAnsi="Goudy Old Style"/>
          <w:szCs w:val="24"/>
        </w:rPr>
        <w:t>). Protection of the soul includes protection of human rights or specifically land ownership rights.</w:t>
      </w:r>
      <w:r w:rsidR="00B9222D">
        <w:rPr>
          <w:rFonts w:ascii="Goudy Old Style" w:hAnsi="Goudy Old Style"/>
          <w:szCs w:val="24"/>
        </w:rPr>
        <w:t xml:space="preserve"> All regulations related</w:t>
      </w:r>
      <w:r w:rsidR="00B9222D" w:rsidRPr="00B9222D">
        <w:rPr>
          <w:rFonts w:ascii="Goudy Old Style" w:hAnsi="Goudy Old Style"/>
          <w:szCs w:val="24"/>
        </w:rPr>
        <w:t xml:space="preserve"> to these rights must be formulated based on </w:t>
      </w:r>
      <w:r w:rsidR="00B9222D">
        <w:rPr>
          <w:rFonts w:ascii="Goudy Old Style" w:hAnsi="Goudy Old Style"/>
          <w:szCs w:val="24"/>
        </w:rPr>
        <w:t>fairness</w:t>
      </w:r>
      <w:r w:rsidR="00B9222D" w:rsidRPr="00B9222D">
        <w:rPr>
          <w:rFonts w:ascii="Goudy Old Style" w:hAnsi="Goudy Old Style"/>
          <w:szCs w:val="24"/>
        </w:rPr>
        <w:t xml:space="preserve">, benefit, and maintenance of the human soul in general. </w:t>
      </w:r>
      <w:r w:rsidR="00B9222D">
        <w:rPr>
          <w:rFonts w:ascii="Goudy Old Style" w:hAnsi="Goudy Old Style"/>
          <w:szCs w:val="24"/>
        </w:rPr>
        <w:t>Thus,</w:t>
      </w:r>
      <w:r w:rsidR="00B9222D" w:rsidRPr="00B9222D">
        <w:rPr>
          <w:rFonts w:ascii="Goudy Old Style" w:hAnsi="Goudy Old Style"/>
          <w:szCs w:val="24"/>
        </w:rPr>
        <w:t xml:space="preserve"> it can be said that the </w:t>
      </w:r>
      <w:r w:rsidR="00B9222D">
        <w:rPr>
          <w:rFonts w:ascii="Goudy Old Style" w:hAnsi="Goudy Old Style"/>
          <w:szCs w:val="24"/>
        </w:rPr>
        <w:t>solution</w:t>
      </w:r>
      <w:r w:rsidR="00B9222D" w:rsidRPr="00B9222D">
        <w:rPr>
          <w:rFonts w:ascii="Goudy Old Style" w:hAnsi="Goudy Old Style"/>
          <w:szCs w:val="24"/>
        </w:rPr>
        <w:t xml:space="preserve"> of various land cases must be carried out within the framework of </w:t>
      </w:r>
      <w:r w:rsidR="00B9222D">
        <w:rPr>
          <w:rFonts w:ascii="Goudy Old Style" w:hAnsi="Goudy Old Style"/>
          <w:szCs w:val="24"/>
        </w:rPr>
        <w:t>fairness</w:t>
      </w:r>
      <w:r w:rsidR="00B9222D" w:rsidRPr="00B9222D">
        <w:rPr>
          <w:rFonts w:ascii="Goudy Old Style" w:hAnsi="Goudy Old Style"/>
          <w:szCs w:val="24"/>
        </w:rPr>
        <w:t>, benefit, and maintenance of the soul, so that there should be no anarchic acts, violence</w:t>
      </w:r>
      <w:r w:rsidR="00B9222D">
        <w:rPr>
          <w:rFonts w:ascii="Goudy Old Style" w:hAnsi="Goudy Old Style"/>
          <w:szCs w:val="24"/>
        </w:rPr>
        <w:t>,</w:t>
      </w:r>
      <w:r w:rsidR="00B9222D" w:rsidRPr="00B9222D">
        <w:rPr>
          <w:rFonts w:ascii="Goudy Old Style" w:hAnsi="Goudy Old Style"/>
          <w:szCs w:val="24"/>
        </w:rPr>
        <w:t xml:space="preserve"> and </w:t>
      </w:r>
      <w:r w:rsidR="00B9222D">
        <w:rPr>
          <w:rFonts w:ascii="Goudy Old Style" w:hAnsi="Goudy Old Style"/>
          <w:szCs w:val="24"/>
        </w:rPr>
        <w:t xml:space="preserve">terror to eliminate one's life since </w:t>
      </w:r>
      <w:r w:rsidR="00B9222D" w:rsidRPr="00B9222D">
        <w:rPr>
          <w:rFonts w:ascii="Goudy Old Style" w:hAnsi="Goudy Old Style"/>
          <w:szCs w:val="24"/>
        </w:rPr>
        <w:t>everyone has the right to a decent life.</w:t>
      </w:r>
    </w:p>
    <w:p w:rsidR="005A3FEB" w:rsidRDefault="00BA6602" w:rsidP="007F526E">
      <w:pPr>
        <w:rPr>
          <w:rFonts w:ascii="Goudy Old Style" w:hAnsi="Goudy Old Style"/>
          <w:szCs w:val="24"/>
        </w:rPr>
      </w:pPr>
      <w:r>
        <w:rPr>
          <w:rFonts w:ascii="Goudy Old Style" w:hAnsi="Goudy Old Style"/>
          <w:szCs w:val="24"/>
        </w:rPr>
        <w:t>Meanw</w:t>
      </w:r>
      <w:r w:rsidRPr="00BA6602">
        <w:rPr>
          <w:rFonts w:ascii="Goudy Old Style" w:hAnsi="Goudy Old Style"/>
          <w:szCs w:val="24"/>
        </w:rPr>
        <w:t>hile</w:t>
      </w:r>
      <w:r>
        <w:rPr>
          <w:rFonts w:ascii="Goudy Old Style" w:hAnsi="Goudy Old Style"/>
          <w:szCs w:val="24"/>
        </w:rPr>
        <w:t>,</w:t>
      </w:r>
      <w:r w:rsidRPr="00BA6602">
        <w:rPr>
          <w:rFonts w:ascii="Goudy Old Style" w:hAnsi="Goudy Old Style"/>
          <w:szCs w:val="24"/>
        </w:rPr>
        <w:t xml:space="preserve"> the protection of assets includes social assistance, economic development, and even distribution of land ownership. </w:t>
      </w:r>
      <w:r w:rsidR="006679B0">
        <w:rPr>
          <w:rFonts w:ascii="Goudy Old Style" w:hAnsi="Goudy Old Style"/>
          <w:szCs w:val="24"/>
        </w:rPr>
        <w:t>Furthermore,</w:t>
      </w:r>
      <w:r w:rsidR="00E33339">
        <w:rPr>
          <w:rFonts w:ascii="Goudy Old Style" w:hAnsi="Goudy Old Style"/>
          <w:szCs w:val="24"/>
        </w:rPr>
        <w:t xml:space="preserve"> </w:t>
      </w:r>
      <w:r w:rsidR="00F97299">
        <w:rPr>
          <w:rFonts w:ascii="Goudy Old Style" w:hAnsi="Goudy Old Style"/>
          <w:szCs w:val="24"/>
        </w:rPr>
        <w:t xml:space="preserve">it is important to consider </w:t>
      </w:r>
      <w:r w:rsidRPr="00BA6602">
        <w:rPr>
          <w:rFonts w:ascii="Goudy Old Style" w:hAnsi="Goudy Old Style"/>
          <w:szCs w:val="24"/>
        </w:rPr>
        <w:t>environmental protection, such as forest conservation, illegal logging, illegal land clearing, and so on.</w:t>
      </w:r>
      <w:r w:rsidR="00C825AD">
        <w:rPr>
          <w:rStyle w:val="FootnoteReference"/>
          <w:rFonts w:ascii="Goudy Old Style" w:hAnsi="Goudy Old Style"/>
          <w:szCs w:val="24"/>
        </w:rPr>
        <w:footnoteReference w:id="62"/>
      </w:r>
      <w:r w:rsidRPr="00BA6602">
        <w:rPr>
          <w:rFonts w:ascii="Goudy Old Style" w:hAnsi="Goudy Old Style"/>
          <w:szCs w:val="24"/>
        </w:rPr>
        <w:t xml:space="preserve"> In this case, the state must </w:t>
      </w:r>
      <w:r w:rsidR="00363E2D">
        <w:rPr>
          <w:rFonts w:ascii="Goudy Old Style" w:hAnsi="Goudy Old Style"/>
          <w:szCs w:val="24"/>
        </w:rPr>
        <w:t>take a part</w:t>
      </w:r>
      <w:r w:rsidRPr="00BA6602">
        <w:rPr>
          <w:rFonts w:ascii="Goudy Old Style" w:hAnsi="Goudy Old Style"/>
          <w:szCs w:val="24"/>
        </w:rPr>
        <w:t xml:space="preserve"> in the form of the issuance of laws and regulations </w:t>
      </w:r>
      <w:r w:rsidR="00363E2D">
        <w:rPr>
          <w:rFonts w:ascii="Goudy Old Style" w:hAnsi="Goudy Old Style"/>
          <w:szCs w:val="24"/>
        </w:rPr>
        <w:t>that aim to increase</w:t>
      </w:r>
      <w:r w:rsidRPr="00BA6602">
        <w:rPr>
          <w:rFonts w:ascii="Goudy Old Style" w:hAnsi="Goudy Old Style"/>
          <w:szCs w:val="24"/>
        </w:rPr>
        <w:t xml:space="preserve"> the quantity and quality of </w:t>
      </w:r>
      <w:r w:rsidRPr="00BA6602">
        <w:rPr>
          <w:rFonts w:ascii="Goudy Old Style" w:hAnsi="Goudy Old Style"/>
          <w:szCs w:val="24"/>
        </w:rPr>
        <w:lastRenderedPageBreak/>
        <w:t>production</w:t>
      </w:r>
      <w:r w:rsidR="00C825AD">
        <w:rPr>
          <w:rFonts w:ascii="Goudy Old Style" w:hAnsi="Goudy Old Style"/>
          <w:szCs w:val="24"/>
        </w:rPr>
        <w:t xml:space="preserve"> and minimize the enviromental damages</w:t>
      </w:r>
      <w:r w:rsidRPr="00BA6602">
        <w:rPr>
          <w:rFonts w:ascii="Goudy Old Style" w:hAnsi="Goudy Old Style"/>
          <w:szCs w:val="24"/>
        </w:rPr>
        <w:t>.</w:t>
      </w:r>
      <w:r w:rsidR="00C825AD">
        <w:rPr>
          <w:rStyle w:val="FootnoteReference"/>
          <w:rFonts w:ascii="Goudy Old Style" w:hAnsi="Goudy Old Style"/>
          <w:szCs w:val="24"/>
        </w:rPr>
        <w:footnoteReference w:id="63"/>
      </w:r>
      <w:r w:rsidR="00416B9C">
        <w:rPr>
          <w:rFonts w:ascii="Goudy Old Style" w:hAnsi="Goudy Old Style"/>
          <w:szCs w:val="24"/>
        </w:rPr>
        <w:t xml:space="preserve"> For example, in agriculture sector, </w:t>
      </w:r>
      <w:r w:rsidR="008413D3">
        <w:rPr>
          <w:rFonts w:ascii="Goudy Old Style" w:hAnsi="Goudy Old Style"/>
          <w:szCs w:val="24"/>
        </w:rPr>
        <w:t xml:space="preserve">the state must totally invest its capital, </w:t>
      </w:r>
      <w:r w:rsidR="007F101E">
        <w:rPr>
          <w:rFonts w:ascii="Goudy Old Style" w:hAnsi="Goudy Old Style"/>
          <w:szCs w:val="24"/>
        </w:rPr>
        <w:t xml:space="preserve">in the form of intensification such as </w:t>
      </w:r>
      <w:r w:rsidR="00F109F4">
        <w:rPr>
          <w:rFonts w:ascii="Goudy Old Style" w:hAnsi="Goudy Old Style"/>
          <w:szCs w:val="24"/>
        </w:rPr>
        <w:t>providing</w:t>
      </w:r>
      <w:r w:rsidR="007F101E">
        <w:rPr>
          <w:rFonts w:ascii="Goudy Old Style" w:hAnsi="Goudy Old Style"/>
          <w:szCs w:val="24"/>
        </w:rPr>
        <w:t xml:space="preserve"> superior seeds, </w:t>
      </w:r>
      <w:r w:rsidR="007F101E" w:rsidRPr="007F101E">
        <w:rPr>
          <w:rFonts w:ascii="Goudy Old Style" w:hAnsi="Goudy Old Style"/>
          <w:szCs w:val="24"/>
        </w:rPr>
        <w:t>pest control</w:t>
      </w:r>
      <w:r w:rsidR="007F101E">
        <w:rPr>
          <w:rFonts w:ascii="Goudy Old Style" w:hAnsi="Goudy Old Style"/>
          <w:szCs w:val="24"/>
        </w:rPr>
        <w:t xml:space="preserve">, and modern production equipment. Thus, </w:t>
      </w:r>
      <w:r w:rsidR="00F109F4">
        <w:rPr>
          <w:rFonts w:ascii="Goudy Old Style" w:hAnsi="Goudy Old Style"/>
          <w:szCs w:val="24"/>
        </w:rPr>
        <w:t>there is no land that fails to harves</w:t>
      </w:r>
      <w:r w:rsidR="00015B81">
        <w:rPr>
          <w:rFonts w:ascii="Goudy Old Style" w:hAnsi="Goudy Old Style"/>
          <w:szCs w:val="24"/>
        </w:rPr>
        <w:t>t or land in the form of</w:t>
      </w:r>
      <w:r w:rsidR="00ED68B9">
        <w:rPr>
          <w:rFonts w:ascii="Goudy Old Style" w:hAnsi="Goudy Old Style"/>
          <w:szCs w:val="24"/>
        </w:rPr>
        <w:t xml:space="preserve"> extensification form</w:t>
      </w:r>
      <w:r w:rsidR="00D900C4">
        <w:rPr>
          <w:rFonts w:ascii="Goudy Old Style" w:hAnsi="Goudy Old Style"/>
          <w:szCs w:val="24"/>
        </w:rPr>
        <w:t xml:space="preserve">, such as </w:t>
      </w:r>
      <w:r w:rsidR="003A2162">
        <w:rPr>
          <w:rFonts w:ascii="Goudy Old Style" w:hAnsi="Goudy Old Style"/>
          <w:szCs w:val="24"/>
        </w:rPr>
        <w:t>implementi</w:t>
      </w:r>
      <w:r w:rsidR="00ED68B9">
        <w:rPr>
          <w:rFonts w:ascii="Goudy Old Style" w:hAnsi="Goudy Old Style"/>
          <w:szCs w:val="24"/>
        </w:rPr>
        <w:t xml:space="preserve">ng </w:t>
      </w:r>
      <w:r w:rsidR="00ED68B9" w:rsidRPr="00ED68B9">
        <w:rPr>
          <w:rFonts w:ascii="Goudy Old Style" w:hAnsi="Goudy Old Style"/>
          <w:szCs w:val="24"/>
        </w:rPr>
        <w:t xml:space="preserve">strict program of </w:t>
      </w:r>
      <w:r w:rsidR="00D900C4">
        <w:rPr>
          <w:rFonts w:ascii="Goudy Old Style" w:hAnsi="Goudy Old Style"/>
          <w:szCs w:val="24"/>
        </w:rPr>
        <w:t xml:space="preserve">land reform or agrarian reform. Thus, </w:t>
      </w:r>
      <w:r w:rsidR="007321EE">
        <w:rPr>
          <w:rFonts w:ascii="Goudy Old Style" w:hAnsi="Goudy Old Style"/>
          <w:szCs w:val="24"/>
        </w:rPr>
        <w:t>there are no peoplewith</w:t>
      </w:r>
      <w:r w:rsidR="00ED68B9" w:rsidRPr="00ED68B9">
        <w:rPr>
          <w:rFonts w:ascii="Goudy Old Style" w:hAnsi="Goudy Old Style"/>
          <w:szCs w:val="24"/>
        </w:rPr>
        <w:t xml:space="preserve"> land to be used as a source of production.</w:t>
      </w:r>
    </w:p>
    <w:p w:rsidR="000769AE" w:rsidRDefault="004244B4" w:rsidP="007F526E">
      <w:pPr>
        <w:rPr>
          <w:rFonts w:ascii="Goudy Old Style" w:hAnsi="Goudy Old Style"/>
          <w:szCs w:val="24"/>
        </w:rPr>
      </w:pPr>
      <w:r w:rsidRPr="004244B4">
        <w:rPr>
          <w:rFonts w:ascii="Goudy Old Style" w:hAnsi="Goudy Old Style"/>
          <w:szCs w:val="24"/>
        </w:rPr>
        <w:t xml:space="preserve">Based on the formulation and identification of </w:t>
      </w:r>
      <w:r>
        <w:rPr>
          <w:rFonts w:ascii="Goudy Old Style" w:hAnsi="Goudy Old Style"/>
          <w:szCs w:val="24"/>
        </w:rPr>
        <w:t>the agrarian</w:t>
      </w:r>
      <w:r w:rsidRPr="004244B4">
        <w:rPr>
          <w:rFonts w:ascii="Goudy Old Style" w:hAnsi="Goudy Old Style"/>
          <w:szCs w:val="24"/>
        </w:rPr>
        <w:t xml:space="preserve"> issues</w:t>
      </w:r>
      <w:r>
        <w:rPr>
          <w:rFonts w:ascii="Goudy Old Style" w:hAnsi="Goudy Old Style"/>
          <w:szCs w:val="24"/>
        </w:rPr>
        <w:t xml:space="preserve"> as explained previously</w:t>
      </w:r>
      <w:r w:rsidR="00946B17">
        <w:rPr>
          <w:rFonts w:ascii="Goudy Old Style" w:hAnsi="Goudy Old Style"/>
          <w:szCs w:val="24"/>
        </w:rPr>
        <w:t>, the government that has</w:t>
      </w:r>
      <w:r w:rsidRPr="004244B4">
        <w:rPr>
          <w:rFonts w:ascii="Goudy Old Style" w:hAnsi="Goudy Old Style"/>
          <w:szCs w:val="24"/>
        </w:rPr>
        <w:t xml:space="preserve"> the highest authority in a country must make such a way as to limit the ownership rights of a person or group through legislative procedures in the form of legislation</w:t>
      </w:r>
      <w:r w:rsidR="00946B17">
        <w:rPr>
          <w:rFonts w:ascii="Goudy Old Style" w:hAnsi="Goudy Old Style"/>
          <w:szCs w:val="24"/>
        </w:rPr>
        <w:t>.</w:t>
      </w:r>
      <w:r w:rsidR="00946B17" w:rsidRPr="00BD572B">
        <w:rPr>
          <w:rStyle w:val="FootnoteReference"/>
          <w:rFonts w:ascii="Goudy Old Style" w:hAnsi="Goudy Old Style"/>
          <w:szCs w:val="24"/>
        </w:rPr>
        <w:footnoteReference w:id="64"/>
      </w:r>
      <w:r w:rsidR="007F526E">
        <w:rPr>
          <w:rFonts w:ascii="Goudy Old Style" w:hAnsi="Goudy Old Style"/>
          <w:szCs w:val="24"/>
        </w:rPr>
        <w:t xml:space="preserve"> </w:t>
      </w:r>
      <w:r w:rsidR="004177D8" w:rsidRPr="004177D8">
        <w:rPr>
          <w:rFonts w:ascii="Goudy Old Style" w:hAnsi="Goudy Old Style"/>
          <w:szCs w:val="24"/>
        </w:rPr>
        <w:t>The law</w:t>
      </w:r>
      <w:r w:rsidR="004177D8">
        <w:rPr>
          <w:rFonts w:ascii="Goudy Old Style" w:hAnsi="Goudy Old Style"/>
          <w:szCs w:val="24"/>
        </w:rPr>
        <w:t>,</w:t>
      </w:r>
      <w:r w:rsidR="004177D8" w:rsidRPr="004177D8">
        <w:rPr>
          <w:rFonts w:ascii="Goudy Old Style" w:hAnsi="Goudy Old Style"/>
          <w:szCs w:val="24"/>
        </w:rPr>
        <w:t xml:space="preserve"> as a product of legislation</w:t>
      </w:r>
      <w:r w:rsidR="004177D8">
        <w:rPr>
          <w:rFonts w:ascii="Goudy Old Style" w:hAnsi="Goudy Old Style"/>
          <w:szCs w:val="24"/>
        </w:rPr>
        <w:t>,</w:t>
      </w:r>
      <w:r w:rsidR="004177D8" w:rsidRPr="004177D8">
        <w:rPr>
          <w:rFonts w:ascii="Goudy Old Style" w:hAnsi="Goudy Old Style"/>
          <w:szCs w:val="24"/>
        </w:rPr>
        <w:t xml:space="preserve"> is a form o</w:t>
      </w:r>
      <w:r w:rsidR="004177D8">
        <w:rPr>
          <w:rFonts w:ascii="Goudy Old Style" w:hAnsi="Goudy Old Style"/>
          <w:szCs w:val="24"/>
        </w:rPr>
        <w:t xml:space="preserve">f social contract to guarantee fairness </w:t>
      </w:r>
      <w:r w:rsidR="004177D8" w:rsidRPr="004177D8">
        <w:rPr>
          <w:rFonts w:ascii="Goudy Old Style" w:hAnsi="Goudy Old Style"/>
          <w:szCs w:val="24"/>
        </w:rPr>
        <w:t>and legal certainty.</w:t>
      </w:r>
      <w:r w:rsidR="004177D8" w:rsidRPr="00BD572B">
        <w:rPr>
          <w:rStyle w:val="FootnoteReference"/>
          <w:rFonts w:ascii="Goudy Old Style" w:hAnsi="Goudy Old Style"/>
          <w:szCs w:val="24"/>
        </w:rPr>
        <w:footnoteReference w:id="65"/>
      </w:r>
      <w:r w:rsidR="004177D8" w:rsidRPr="004177D8">
        <w:rPr>
          <w:rFonts w:ascii="Goudy Old Style" w:hAnsi="Goudy Old Style"/>
          <w:szCs w:val="24"/>
        </w:rPr>
        <w:t xml:space="preserve"> Nevertheless, it is importan</w:t>
      </w:r>
      <w:r w:rsidR="004177D8">
        <w:rPr>
          <w:rFonts w:ascii="Goudy Old Style" w:hAnsi="Goudy Old Style"/>
          <w:szCs w:val="24"/>
        </w:rPr>
        <w:t>t to note that the legal action of the state is</w:t>
      </w:r>
      <w:r w:rsidR="004177D8" w:rsidRPr="004177D8">
        <w:rPr>
          <w:rFonts w:ascii="Goudy Old Style" w:hAnsi="Goudy Old Style"/>
          <w:szCs w:val="24"/>
        </w:rPr>
        <w:t xml:space="preserve"> not merely making a legal order, but implementing the legal order, so that the two side</w:t>
      </w:r>
      <w:r w:rsidR="00E058C4">
        <w:rPr>
          <w:rFonts w:ascii="Goudy Old Style" w:hAnsi="Goudy Old Style"/>
          <w:szCs w:val="24"/>
        </w:rPr>
        <w:t>s of the state, as an institution and a legal instrument</w:t>
      </w:r>
      <w:r w:rsidR="004177D8" w:rsidRPr="004177D8">
        <w:rPr>
          <w:rFonts w:ascii="Goudy Old Style" w:hAnsi="Goudy Old Style"/>
          <w:szCs w:val="24"/>
        </w:rPr>
        <w:t xml:space="preserve"> can serve </w:t>
      </w:r>
      <w:r w:rsidR="00E058C4">
        <w:rPr>
          <w:rFonts w:ascii="Goudy Old Style" w:hAnsi="Goudy Old Style"/>
          <w:szCs w:val="24"/>
        </w:rPr>
        <w:t>and manage</w:t>
      </w:r>
      <w:r w:rsidR="004177D8" w:rsidRPr="004177D8">
        <w:rPr>
          <w:rFonts w:ascii="Goudy Old Style" w:hAnsi="Goudy Old Style"/>
          <w:szCs w:val="24"/>
        </w:rPr>
        <w:t xml:space="preserve"> the interests of the people.</w:t>
      </w:r>
      <w:r w:rsidR="00E058C4" w:rsidRPr="00BD572B">
        <w:rPr>
          <w:rStyle w:val="FootnoteReference"/>
          <w:rFonts w:ascii="Goudy Old Style" w:hAnsi="Goudy Old Style"/>
          <w:szCs w:val="24"/>
        </w:rPr>
        <w:footnoteReference w:id="66"/>
      </w:r>
      <w:r w:rsidR="009E25A9">
        <w:rPr>
          <w:rFonts w:ascii="Goudy Old Style" w:hAnsi="Goudy Old Style"/>
          <w:szCs w:val="24"/>
        </w:rPr>
        <w:t xml:space="preserve"> </w:t>
      </w:r>
      <w:r w:rsidR="001931DC" w:rsidRPr="001931DC">
        <w:rPr>
          <w:rFonts w:ascii="Goudy Old Style" w:hAnsi="Goudy Old Style"/>
          <w:szCs w:val="24"/>
        </w:rPr>
        <w:t xml:space="preserve">Therefore, every regulation and policy taken by the government must rely on the principle of benefit, </w:t>
      </w:r>
      <w:r w:rsidR="009D5FB0">
        <w:rPr>
          <w:rFonts w:ascii="Goudy Old Style" w:hAnsi="Goudy Old Style"/>
          <w:szCs w:val="24"/>
        </w:rPr>
        <w:t xml:space="preserve">be </w:t>
      </w:r>
      <w:r w:rsidR="001931DC" w:rsidRPr="001931DC">
        <w:rPr>
          <w:rFonts w:ascii="Goudy Old Style" w:hAnsi="Goudy Old Style"/>
          <w:szCs w:val="24"/>
        </w:rPr>
        <w:t xml:space="preserve">oriented to the protection </w:t>
      </w:r>
      <w:r w:rsidR="009D5FB0">
        <w:rPr>
          <w:rFonts w:ascii="Goudy Old Style" w:hAnsi="Goudy Old Style"/>
          <w:szCs w:val="24"/>
        </w:rPr>
        <w:t xml:space="preserve">of the life of </w:t>
      </w:r>
      <w:r w:rsidR="001931DC" w:rsidRPr="001931DC">
        <w:rPr>
          <w:rFonts w:ascii="Goudy Old Style" w:hAnsi="Goudy Old Style"/>
          <w:szCs w:val="24"/>
        </w:rPr>
        <w:t>every citizen (</w:t>
      </w:r>
      <w:r w:rsidR="001931DC" w:rsidRPr="009D5FB0">
        <w:rPr>
          <w:rFonts w:ascii="Goudy Old Style" w:hAnsi="Goudy Old Style"/>
          <w:i/>
          <w:szCs w:val="24"/>
        </w:rPr>
        <w:t>hifz al-nafs</w:t>
      </w:r>
      <w:r w:rsidR="001931DC" w:rsidRPr="001931DC">
        <w:rPr>
          <w:rFonts w:ascii="Goudy Old Style" w:hAnsi="Goudy Old Style"/>
          <w:szCs w:val="24"/>
        </w:rPr>
        <w:t xml:space="preserve">), and </w:t>
      </w:r>
      <w:r w:rsidR="00412F67">
        <w:rPr>
          <w:rFonts w:ascii="Goudy Old Style" w:hAnsi="Goudy Old Style"/>
          <w:szCs w:val="24"/>
        </w:rPr>
        <w:t>have an insight of the</w:t>
      </w:r>
      <w:r w:rsidR="001931DC" w:rsidRPr="001931DC">
        <w:rPr>
          <w:rFonts w:ascii="Goudy Old Style" w:hAnsi="Goudy Old Style"/>
          <w:szCs w:val="24"/>
        </w:rPr>
        <w:t xml:space="preserve"> development of economic equality (</w:t>
      </w:r>
      <w:r w:rsidR="001931DC" w:rsidRPr="00412F67">
        <w:rPr>
          <w:rFonts w:ascii="Goudy Old Style" w:hAnsi="Goudy Old Style"/>
          <w:i/>
          <w:szCs w:val="24"/>
        </w:rPr>
        <w:t>hifz al-mâl</w:t>
      </w:r>
      <w:r w:rsidR="001931DC" w:rsidRPr="001931DC">
        <w:rPr>
          <w:rFonts w:ascii="Goudy Old Style" w:hAnsi="Goudy Old Style"/>
          <w:szCs w:val="24"/>
        </w:rPr>
        <w:t>).</w:t>
      </w:r>
    </w:p>
    <w:p w:rsidR="00412F67" w:rsidRPr="00BD572B" w:rsidRDefault="00412F67" w:rsidP="007F526E">
      <w:pPr>
        <w:rPr>
          <w:rFonts w:ascii="Goudy Old Style" w:hAnsi="Goudy Old Style"/>
          <w:szCs w:val="24"/>
        </w:rPr>
      </w:pPr>
    </w:p>
    <w:p w:rsidR="000769AE" w:rsidRPr="00BD572B" w:rsidRDefault="00662B93" w:rsidP="007F526E">
      <w:pPr>
        <w:ind w:firstLine="0"/>
        <w:rPr>
          <w:rFonts w:ascii="Goudy Old Style" w:hAnsi="Goudy Old Style"/>
          <w:i/>
          <w:iCs/>
          <w:szCs w:val="24"/>
        </w:rPr>
      </w:pPr>
      <w:r>
        <w:rPr>
          <w:rFonts w:ascii="Goudy Old Style" w:hAnsi="Goudy Old Style"/>
          <w:i/>
          <w:iCs/>
          <w:szCs w:val="24"/>
        </w:rPr>
        <w:t xml:space="preserve">The Role of State in Distribution and Revocation </w:t>
      </w:r>
      <w:r w:rsidR="00984185">
        <w:rPr>
          <w:rFonts w:ascii="Goudy Old Style" w:hAnsi="Goudy Old Style"/>
          <w:i/>
          <w:iCs/>
          <w:szCs w:val="24"/>
        </w:rPr>
        <w:t xml:space="preserve">of Land Ownership </w:t>
      </w:r>
    </w:p>
    <w:p w:rsidR="00B576C1" w:rsidRDefault="00F709F8" w:rsidP="007F526E">
      <w:pPr>
        <w:ind w:firstLine="0"/>
        <w:rPr>
          <w:rFonts w:ascii="Goudy Old Style" w:hAnsi="Goudy Old Style"/>
          <w:i/>
          <w:szCs w:val="24"/>
        </w:rPr>
      </w:pPr>
      <w:r w:rsidRPr="00F709F8">
        <w:rPr>
          <w:rFonts w:ascii="Goudy Old Style" w:hAnsi="Goudy Old Style"/>
          <w:szCs w:val="24"/>
        </w:rPr>
        <w:t>Throughout the history of human lif</w:t>
      </w:r>
      <w:r w:rsidR="00C275E1">
        <w:rPr>
          <w:rFonts w:ascii="Goudy Old Style" w:hAnsi="Goudy Old Style"/>
          <w:szCs w:val="24"/>
        </w:rPr>
        <w:t xml:space="preserve">e, land has a strategic meaning, </w:t>
      </w:r>
      <w:r w:rsidRPr="00F709F8">
        <w:rPr>
          <w:rFonts w:ascii="Goudy Old Style" w:hAnsi="Goudy Old Style"/>
          <w:szCs w:val="24"/>
        </w:rPr>
        <w:t xml:space="preserve">and </w:t>
      </w:r>
      <w:r w:rsidR="00C275E1">
        <w:rPr>
          <w:rFonts w:ascii="Goudy Old Style" w:hAnsi="Goudy Old Style"/>
          <w:szCs w:val="24"/>
        </w:rPr>
        <w:t xml:space="preserve">it </w:t>
      </w:r>
      <w:r w:rsidRPr="00F709F8">
        <w:rPr>
          <w:rFonts w:ascii="Goudy Old Style" w:hAnsi="Goudy Old Style"/>
          <w:szCs w:val="24"/>
        </w:rPr>
        <w:t xml:space="preserve">is included in </w:t>
      </w:r>
      <w:r w:rsidRPr="00A12460">
        <w:rPr>
          <w:rFonts w:ascii="Goudy Old Style" w:hAnsi="Goudy Old Style"/>
          <w:i/>
          <w:szCs w:val="24"/>
        </w:rPr>
        <w:t xml:space="preserve">dharuriyat </w:t>
      </w:r>
      <w:r w:rsidRPr="00F709F8">
        <w:rPr>
          <w:rFonts w:ascii="Goudy Old Style" w:hAnsi="Goudy Old Style"/>
          <w:szCs w:val="24"/>
        </w:rPr>
        <w:t xml:space="preserve">(basic) needs as a source of </w:t>
      </w:r>
      <w:r w:rsidR="00A12460">
        <w:rPr>
          <w:rFonts w:ascii="Goudy Old Style" w:hAnsi="Goudy Old Style"/>
          <w:szCs w:val="24"/>
        </w:rPr>
        <w:t xml:space="preserve">human </w:t>
      </w:r>
      <w:r w:rsidRPr="00F709F8">
        <w:rPr>
          <w:rFonts w:ascii="Goudy Old Style" w:hAnsi="Goudy Old Style"/>
          <w:szCs w:val="24"/>
        </w:rPr>
        <w:t xml:space="preserve">survival. Almost all aspects of human life depend on </w:t>
      </w:r>
      <w:r w:rsidR="00467303">
        <w:rPr>
          <w:rFonts w:ascii="Goudy Old Style" w:hAnsi="Goudy Old Style"/>
          <w:szCs w:val="24"/>
        </w:rPr>
        <w:t xml:space="preserve">and come from the land </w:t>
      </w:r>
      <w:r w:rsidRPr="00F709F8">
        <w:rPr>
          <w:rFonts w:ascii="Goudy Old Style" w:hAnsi="Goudy Old Style"/>
          <w:szCs w:val="24"/>
        </w:rPr>
        <w:t xml:space="preserve">as agricultural land, settlements, businesses, and places of worship. Therefore, land can </w:t>
      </w:r>
      <w:r w:rsidR="00467303">
        <w:rPr>
          <w:rFonts w:ascii="Goudy Old Style" w:hAnsi="Goudy Old Style"/>
          <w:szCs w:val="24"/>
        </w:rPr>
        <w:t xml:space="preserve">support </w:t>
      </w:r>
      <w:r w:rsidRPr="00F709F8">
        <w:rPr>
          <w:rFonts w:ascii="Goudy Old Style" w:hAnsi="Goudy Old Style"/>
          <w:szCs w:val="24"/>
        </w:rPr>
        <w:t>the fulfillment of human rights.</w:t>
      </w:r>
      <w:r w:rsidR="00467303">
        <w:rPr>
          <w:rFonts w:ascii="Goudy Old Style" w:hAnsi="Goudy Old Style"/>
          <w:szCs w:val="24"/>
        </w:rPr>
        <w:t xml:space="preserve"> In Koran, it is written in Surah Thaha verse 20, </w:t>
      </w:r>
      <w:r w:rsidR="002A1B33">
        <w:rPr>
          <w:rFonts w:ascii="Goudy Old Style" w:hAnsi="Goudy Old Style"/>
          <w:szCs w:val="24"/>
        </w:rPr>
        <w:t xml:space="preserve">namely, </w:t>
      </w:r>
      <w:r w:rsidR="002A1B33" w:rsidRPr="002A1B33">
        <w:rPr>
          <w:rFonts w:ascii="Goudy Old Style" w:hAnsi="Goudy Old Style"/>
          <w:i/>
          <w:szCs w:val="24"/>
        </w:rPr>
        <w:t>“(God) has made this earth a place for you, and made paths on it for you, and sent water (rain) from the sky. Then, We grow it with (rain water) various types of plants.”</w:t>
      </w:r>
    </w:p>
    <w:p w:rsidR="00334BC3" w:rsidRDefault="00E24B20" w:rsidP="007F526E">
      <w:pPr>
        <w:rPr>
          <w:rFonts w:ascii="Goudy Old Style" w:hAnsi="Goudy Old Style"/>
          <w:i/>
          <w:szCs w:val="24"/>
        </w:rPr>
      </w:pPr>
      <w:r w:rsidRPr="00E24B20">
        <w:rPr>
          <w:rFonts w:ascii="Goudy Old Style" w:hAnsi="Goudy Old Style"/>
          <w:szCs w:val="24"/>
        </w:rPr>
        <w:t xml:space="preserve">Fakhrudin al-Razi, </w:t>
      </w:r>
      <w:r w:rsidR="00334BC3">
        <w:rPr>
          <w:rFonts w:ascii="Goudy Old Style" w:hAnsi="Goudy Old Style"/>
          <w:szCs w:val="24"/>
        </w:rPr>
        <w:t>responding to</w:t>
      </w:r>
      <w:r w:rsidR="004A12C8">
        <w:rPr>
          <w:rFonts w:ascii="Goudy Old Style" w:hAnsi="Goudy Old Style"/>
          <w:szCs w:val="24"/>
        </w:rPr>
        <w:t xml:space="preserve"> the verse above, states</w:t>
      </w:r>
      <w:r w:rsidRPr="00E24B20">
        <w:rPr>
          <w:rFonts w:ascii="Goudy Old Style" w:hAnsi="Goudy Old Style"/>
          <w:szCs w:val="24"/>
        </w:rPr>
        <w:t xml:space="preserve"> that the purpose of </w:t>
      </w:r>
      <w:r w:rsidR="00677B5E">
        <w:rPr>
          <w:rFonts w:ascii="Goudy Old Style" w:hAnsi="Goudy Old Style"/>
          <w:szCs w:val="24"/>
        </w:rPr>
        <w:t>God</w:t>
      </w:r>
      <w:r w:rsidR="00263F75">
        <w:rPr>
          <w:rFonts w:ascii="Goudy Old Style" w:hAnsi="Goudy Old Style"/>
          <w:szCs w:val="24"/>
        </w:rPr>
        <w:t xml:space="preserve"> creating </w:t>
      </w:r>
      <w:r w:rsidRPr="00E24B20">
        <w:rPr>
          <w:rFonts w:ascii="Goudy Old Style" w:hAnsi="Goudy Old Style"/>
          <w:szCs w:val="24"/>
        </w:rPr>
        <w:t xml:space="preserve">the earth </w:t>
      </w:r>
      <w:r w:rsidR="00677B5E">
        <w:rPr>
          <w:rFonts w:ascii="Goudy Old Style" w:hAnsi="Goudy Old Style"/>
          <w:szCs w:val="24"/>
        </w:rPr>
        <w:t>as a place is</w:t>
      </w:r>
      <w:r w:rsidRPr="00E24B20">
        <w:rPr>
          <w:rFonts w:ascii="Goudy Old Style" w:hAnsi="Goudy Old Style"/>
          <w:szCs w:val="24"/>
        </w:rPr>
        <w:t xml:space="preserve"> for humans and all creatures in general to </w:t>
      </w:r>
      <w:r w:rsidR="00677B5E">
        <w:rPr>
          <w:rFonts w:ascii="Goudy Old Style" w:hAnsi="Goudy Old Style"/>
          <w:szCs w:val="24"/>
        </w:rPr>
        <w:t xml:space="preserve">do their activities, </w:t>
      </w:r>
      <w:r w:rsidRPr="00E24B20">
        <w:rPr>
          <w:rFonts w:ascii="Goudy Old Style" w:hAnsi="Goudy Old Style"/>
          <w:szCs w:val="24"/>
        </w:rPr>
        <w:t xml:space="preserve">either sitting, standing, sleeping, planting, or other </w:t>
      </w:r>
      <w:r w:rsidR="00677B5E">
        <w:rPr>
          <w:rFonts w:ascii="Goudy Old Style" w:hAnsi="Goudy Old Style"/>
          <w:szCs w:val="24"/>
        </w:rPr>
        <w:t>useful things.</w:t>
      </w:r>
      <w:r w:rsidR="00677B5E" w:rsidRPr="00BD572B">
        <w:rPr>
          <w:rStyle w:val="FootnoteReference"/>
          <w:rFonts w:ascii="Goudy Old Style" w:hAnsi="Goudy Old Style"/>
          <w:szCs w:val="24"/>
        </w:rPr>
        <w:footnoteReference w:id="67"/>
      </w:r>
      <w:r w:rsidR="00247A54" w:rsidRPr="00247A54">
        <w:rPr>
          <w:rFonts w:ascii="Goudy Old Style" w:hAnsi="Goudy Old Style"/>
          <w:szCs w:val="24"/>
        </w:rPr>
        <w:t xml:space="preserve">That way, land must be distributed fairly so that it can be used productively to meet the needs of human life. </w:t>
      </w:r>
      <w:r w:rsidR="005E729C">
        <w:rPr>
          <w:rFonts w:ascii="Goudy Old Style" w:hAnsi="Goudy Old Style"/>
          <w:szCs w:val="24"/>
        </w:rPr>
        <w:t>Regarding to this matter</w:t>
      </w:r>
      <w:r w:rsidR="00247A54" w:rsidRPr="00247A54">
        <w:rPr>
          <w:rFonts w:ascii="Goudy Old Style" w:hAnsi="Goudy Old Style"/>
          <w:szCs w:val="24"/>
        </w:rPr>
        <w:t xml:space="preserve">, the normative basis of Islam </w:t>
      </w:r>
      <w:r w:rsidR="005E729C">
        <w:rPr>
          <w:rFonts w:ascii="Goudy Old Style" w:hAnsi="Goudy Old Style"/>
          <w:szCs w:val="24"/>
        </w:rPr>
        <w:t>clarifies</w:t>
      </w:r>
      <w:r w:rsidR="00247A54" w:rsidRPr="00247A54">
        <w:rPr>
          <w:rFonts w:ascii="Goudy Old Style" w:hAnsi="Goudy Old Style"/>
          <w:szCs w:val="24"/>
        </w:rPr>
        <w:t xml:space="preserve"> that the </w:t>
      </w:r>
      <w:r w:rsidR="00D316CC">
        <w:rPr>
          <w:rFonts w:ascii="Goudy Old Style" w:hAnsi="Goudy Old Style"/>
          <w:szCs w:val="24"/>
        </w:rPr>
        <w:t>distribution</w:t>
      </w:r>
      <w:r w:rsidR="00247A54" w:rsidRPr="00247A54">
        <w:rPr>
          <w:rFonts w:ascii="Goudy Old Style" w:hAnsi="Goudy Old Style"/>
          <w:szCs w:val="24"/>
        </w:rPr>
        <w:t xml:space="preserve"> of </w:t>
      </w:r>
      <w:r w:rsidR="00D316CC">
        <w:rPr>
          <w:rFonts w:ascii="Goudy Old Style" w:hAnsi="Goudy Old Style"/>
          <w:szCs w:val="24"/>
        </w:rPr>
        <w:t>assets</w:t>
      </w:r>
      <w:r w:rsidR="00247A54" w:rsidRPr="00247A54">
        <w:rPr>
          <w:rFonts w:ascii="Goudy Old Style" w:hAnsi="Goudy Old Style"/>
          <w:szCs w:val="24"/>
        </w:rPr>
        <w:t xml:space="preserve">, including land, should not be </w:t>
      </w:r>
      <w:r w:rsidR="00D316CC">
        <w:rPr>
          <w:rFonts w:ascii="Goudy Old Style" w:hAnsi="Goudy Old Style"/>
          <w:szCs w:val="24"/>
        </w:rPr>
        <w:t>centered</w:t>
      </w:r>
      <w:r w:rsidR="00247A54" w:rsidRPr="00247A54">
        <w:rPr>
          <w:rFonts w:ascii="Goudy Old Style" w:hAnsi="Goudy Old Style"/>
          <w:szCs w:val="24"/>
        </w:rPr>
        <w:t xml:space="preserve"> in </w:t>
      </w:r>
      <w:r w:rsidR="00D316CC">
        <w:rPr>
          <w:rFonts w:ascii="Goudy Old Style" w:hAnsi="Goudy Old Style"/>
          <w:szCs w:val="24"/>
        </w:rPr>
        <w:t>certain</w:t>
      </w:r>
      <w:r w:rsidR="00247A54" w:rsidRPr="00247A54">
        <w:rPr>
          <w:rFonts w:ascii="Goudy Old Style" w:hAnsi="Goudy Old Style"/>
          <w:szCs w:val="24"/>
        </w:rPr>
        <w:t xml:space="preserve"> people or groups.</w:t>
      </w:r>
      <w:r w:rsidR="006C28EB">
        <w:rPr>
          <w:rFonts w:ascii="Goudy Old Style" w:hAnsi="Goudy Old Style"/>
          <w:szCs w:val="24"/>
        </w:rPr>
        <w:t xml:space="preserve"> It is written in Surah</w:t>
      </w:r>
      <w:r w:rsidR="00430949">
        <w:rPr>
          <w:rFonts w:ascii="Goudy Old Style" w:hAnsi="Goudy Old Style"/>
          <w:szCs w:val="24"/>
        </w:rPr>
        <w:t xml:space="preserve"> Al-Hasyr verse 7, which means, </w:t>
      </w:r>
      <w:r w:rsidR="00430949" w:rsidRPr="00430949">
        <w:rPr>
          <w:rFonts w:ascii="Goudy Old Style" w:hAnsi="Goudy Old Style"/>
          <w:i/>
          <w:szCs w:val="24"/>
        </w:rPr>
        <w:t>“And what Allah restored to His Messenger from the people of the towns - it is for Allah and for the Messenger and for [his] near relatives and orphans and the [stranded] traveler - so that it will not be a perpetual distribution among the rich from among you…”</w:t>
      </w:r>
    </w:p>
    <w:p w:rsidR="00E944DE" w:rsidRPr="00E944DE" w:rsidRDefault="00E944DE" w:rsidP="007F526E">
      <w:pPr>
        <w:rPr>
          <w:rFonts w:ascii="Goudy Old Style" w:hAnsi="Goudy Old Style"/>
          <w:szCs w:val="24"/>
        </w:rPr>
      </w:pPr>
      <w:r w:rsidRPr="00E944DE">
        <w:rPr>
          <w:rFonts w:ascii="Goudy Old Style" w:hAnsi="Goudy Old Style"/>
          <w:szCs w:val="24"/>
        </w:rPr>
        <w:t xml:space="preserve">According to Wahbah al-Zuhaili, the understanding of the above verse is that </w:t>
      </w:r>
      <w:r>
        <w:rPr>
          <w:rFonts w:ascii="Goudy Old Style" w:hAnsi="Goudy Old Style"/>
          <w:szCs w:val="24"/>
        </w:rPr>
        <w:t xml:space="preserve">the treasure </w:t>
      </w:r>
      <w:r w:rsidRPr="00BD572B">
        <w:rPr>
          <w:rFonts w:ascii="Goudy Old Style" w:hAnsi="Goudy Old Style"/>
          <w:i/>
          <w:iCs/>
          <w:szCs w:val="24"/>
        </w:rPr>
        <w:t>fai</w:t>
      </w:r>
      <w:r w:rsidRPr="00BD572B">
        <w:rPr>
          <w:rFonts w:ascii="Goudy Old Style" w:hAnsi="Goudy Old Style"/>
          <w:szCs w:val="24"/>
        </w:rPr>
        <w:t>’</w:t>
      </w:r>
      <w:r>
        <w:rPr>
          <w:rFonts w:ascii="Goudy Old Style" w:hAnsi="Goudy Old Style"/>
          <w:szCs w:val="24"/>
        </w:rPr>
        <w:t xml:space="preserve"> is </w:t>
      </w:r>
      <w:r w:rsidRPr="00E944DE">
        <w:rPr>
          <w:rFonts w:ascii="Goudy Old Style" w:hAnsi="Goudy Old Style"/>
          <w:szCs w:val="24"/>
        </w:rPr>
        <w:t xml:space="preserve">not only intended and distributed to leaders, rich people, and strong people among humans, but also </w:t>
      </w:r>
      <w:r>
        <w:rPr>
          <w:rFonts w:ascii="Goudy Old Style" w:hAnsi="Goudy Old Style"/>
          <w:szCs w:val="24"/>
        </w:rPr>
        <w:t xml:space="preserve">the poor </w:t>
      </w:r>
      <w:r w:rsidRPr="00E944DE">
        <w:rPr>
          <w:rFonts w:ascii="Goudy Old Style" w:hAnsi="Goudy Old Style"/>
          <w:szCs w:val="24"/>
        </w:rPr>
        <w:t xml:space="preserve">people. This is the principle of the obligation to fulfill needs and </w:t>
      </w:r>
      <w:r w:rsidR="004F7640">
        <w:rPr>
          <w:rFonts w:ascii="Goudy Old Style" w:hAnsi="Goudy Old Style"/>
          <w:szCs w:val="24"/>
        </w:rPr>
        <w:t xml:space="preserve">to use </w:t>
      </w:r>
      <w:r w:rsidRPr="00E944DE">
        <w:rPr>
          <w:rFonts w:ascii="Goudy Old Style" w:hAnsi="Goudy Old Style"/>
          <w:szCs w:val="24"/>
        </w:rPr>
        <w:t xml:space="preserve">wealth for all humans. Therefore, a leader, in </w:t>
      </w:r>
      <w:r w:rsidR="004F7640">
        <w:rPr>
          <w:rFonts w:ascii="Goudy Old Style" w:hAnsi="Goudy Old Style"/>
          <w:szCs w:val="24"/>
        </w:rPr>
        <w:t xml:space="preserve">the </w:t>
      </w:r>
      <w:r w:rsidRPr="00E944DE">
        <w:rPr>
          <w:rFonts w:ascii="Goudy Old Style" w:hAnsi="Goudy Old Style"/>
          <w:szCs w:val="24"/>
        </w:rPr>
        <w:t xml:space="preserve">context of </w:t>
      </w:r>
      <w:r w:rsidRPr="00E944DE">
        <w:rPr>
          <w:rFonts w:ascii="Goudy Old Style" w:hAnsi="Goudy Old Style"/>
          <w:szCs w:val="24"/>
        </w:rPr>
        <w:lastRenderedPageBreak/>
        <w:t>the government (state), must distrib</w:t>
      </w:r>
      <w:r w:rsidR="0072648E">
        <w:rPr>
          <w:rFonts w:ascii="Goudy Old Style" w:hAnsi="Goudy Old Style"/>
          <w:szCs w:val="24"/>
        </w:rPr>
        <w:t>ute land in accordance with one’</w:t>
      </w:r>
      <w:r w:rsidRPr="00E944DE">
        <w:rPr>
          <w:rFonts w:ascii="Goudy Old Style" w:hAnsi="Goudy Old Style"/>
          <w:szCs w:val="24"/>
        </w:rPr>
        <w:t>s willingness and ability to use and</w:t>
      </w:r>
      <w:r w:rsidR="0072648E">
        <w:rPr>
          <w:rFonts w:ascii="Goudy Old Style" w:hAnsi="Goudy Old Style"/>
          <w:szCs w:val="24"/>
        </w:rPr>
        <w:t xml:space="preserve"> to</w:t>
      </w:r>
      <w:r w:rsidRPr="00E944DE">
        <w:rPr>
          <w:rFonts w:ascii="Goudy Old Style" w:hAnsi="Goudy Old Style"/>
          <w:szCs w:val="24"/>
        </w:rPr>
        <w:t xml:space="preserve"> manage it.</w:t>
      </w:r>
      <w:r w:rsidR="0072648E" w:rsidRPr="00BD572B">
        <w:rPr>
          <w:rStyle w:val="FootnoteReference"/>
          <w:rFonts w:ascii="Goudy Old Style" w:hAnsi="Goudy Old Style"/>
          <w:szCs w:val="24"/>
        </w:rPr>
        <w:footnoteReference w:id="68"/>
      </w:r>
    </w:p>
    <w:p w:rsidR="00D029C2" w:rsidRDefault="00D029C2" w:rsidP="007F526E">
      <w:pPr>
        <w:rPr>
          <w:rFonts w:ascii="Goudy Old Style" w:hAnsi="Goudy Old Style"/>
          <w:szCs w:val="24"/>
        </w:rPr>
      </w:pPr>
      <w:r w:rsidRPr="00D029C2">
        <w:rPr>
          <w:rFonts w:ascii="Goudy Old Style" w:hAnsi="Goudy Old Style"/>
          <w:szCs w:val="24"/>
        </w:rPr>
        <w:t>In the current con</w:t>
      </w:r>
      <w:r>
        <w:rPr>
          <w:rFonts w:ascii="Goudy Old Style" w:hAnsi="Goudy Old Style"/>
          <w:szCs w:val="24"/>
        </w:rPr>
        <w:t>text, the existence of a state</w:t>
      </w:r>
      <w:r w:rsidRPr="00D029C2">
        <w:rPr>
          <w:rFonts w:ascii="Goudy Old Style" w:hAnsi="Goudy Old Style"/>
          <w:szCs w:val="24"/>
        </w:rPr>
        <w:t xml:space="preserve"> has made land</w:t>
      </w:r>
      <w:r>
        <w:rPr>
          <w:rFonts w:ascii="Goudy Old Style" w:hAnsi="Goudy Old Style"/>
          <w:szCs w:val="24"/>
        </w:rPr>
        <w:t xml:space="preserve"> an integral part of the state</w:t>
      </w:r>
      <w:r w:rsidRPr="00D029C2">
        <w:rPr>
          <w:rFonts w:ascii="Goudy Old Style" w:hAnsi="Goudy Old Style"/>
          <w:szCs w:val="24"/>
        </w:rPr>
        <w:t xml:space="preserve">, </w:t>
      </w:r>
      <w:r>
        <w:rPr>
          <w:rFonts w:ascii="Goudy Old Style" w:hAnsi="Goudy Old Style"/>
          <w:szCs w:val="24"/>
        </w:rPr>
        <w:t>resulting in</w:t>
      </w:r>
      <w:r w:rsidRPr="00D029C2">
        <w:rPr>
          <w:rFonts w:ascii="Goudy Old Style" w:hAnsi="Goudy Old Style"/>
          <w:szCs w:val="24"/>
        </w:rPr>
        <w:t xml:space="preserve"> giving authori</w:t>
      </w:r>
      <w:r>
        <w:rPr>
          <w:rFonts w:ascii="Goudy Old Style" w:hAnsi="Goudy Old Style"/>
          <w:szCs w:val="24"/>
        </w:rPr>
        <w:t>ty to the state to compose</w:t>
      </w:r>
      <w:r w:rsidRPr="00D029C2">
        <w:rPr>
          <w:rFonts w:ascii="Goudy Old Style" w:hAnsi="Goudy Old Style"/>
          <w:szCs w:val="24"/>
        </w:rPr>
        <w:t xml:space="preserve"> the legal system and the designation of land ownership, </w:t>
      </w:r>
      <w:r>
        <w:rPr>
          <w:rFonts w:ascii="Goudy Old Style" w:hAnsi="Goudy Old Style"/>
          <w:szCs w:val="24"/>
        </w:rPr>
        <w:t>tenure,</w:t>
      </w:r>
      <w:r w:rsidRPr="00D029C2">
        <w:rPr>
          <w:rFonts w:ascii="Goudy Old Style" w:hAnsi="Goudy Old Style"/>
          <w:szCs w:val="24"/>
        </w:rPr>
        <w:t xml:space="preserve"> and use through fair distribution for the greatest prosperity and welfare of the people.</w:t>
      </w:r>
      <w:r w:rsidR="009E25A9">
        <w:rPr>
          <w:rFonts w:ascii="Goudy Old Style" w:hAnsi="Goudy Old Style"/>
          <w:szCs w:val="24"/>
        </w:rPr>
        <w:t xml:space="preserve"> </w:t>
      </w:r>
      <w:r w:rsidR="00EA6E06">
        <w:rPr>
          <w:rFonts w:ascii="Goudy Old Style" w:hAnsi="Goudy Old Style"/>
          <w:szCs w:val="24"/>
        </w:rPr>
        <w:t xml:space="preserve">Moreover, </w:t>
      </w:r>
      <w:r w:rsidR="00A03421" w:rsidRPr="00A03421">
        <w:rPr>
          <w:rFonts w:ascii="Goudy Old Style" w:hAnsi="Goudy Old Style"/>
          <w:szCs w:val="24"/>
        </w:rPr>
        <w:t xml:space="preserve">the </w:t>
      </w:r>
      <w:r w:rsidR="00EA6E06">
        <w:rPr>
          <w:rFonts w:ascii="Goudy Old Style" w:hAnsi="Goudy Old Style"/>
          <w:szCs w:val="24"/>
        </w:rPr>
        <w:t>important role of</w:t>
      </w:r>
      <w:r w:rsidR="00A03421" w:rsidRPr="00A03421">
        <w:rPr>
          <w:rFonts w:ascii="Goudy Old Style" w:hAnsi="Goudy Old Style"/>
          <w:szCs w:val="24"/>
        </w:rPr>
        <w:t xml:space="preserve"> the state in the </w:t>
      </w:r>
      <w:r w:rsidR="004062FD">
        <w:rPr>
          <w:rFonts w:ascii="Goudy Old Style" w:hAnsi="Goudy Old Style"/>
          <w:szCs w:val="24"/>
        </w:rPr>
        <w:t xml:space="preserve">fairness </w:t>
      </w:r>
      <w:r w:rsidR="00A03421" w:rsidRPr="00A03421">
        <w:rPr>
          <w:rFonts w:ascii="Goudy Old Style" w:hAnsi="Goudy Old Style"/>
          <w:szCs w:val="24"/>
        </w:rPr>
        <w:t xml:space="preserve">of the distribution of land ownership </w:t>
      </w:r>
      <w:r w:rsidR="004062FD">
        <w:rPr>
          <w:rFonts w:ascii="Goudy Old Style" w:hAnsi="Goudy Old Style"/>
          <w:szCs w:val="24"/>
        </w:rPr>
        <w:t>is to issue</w:t>
      </w:r>
      <w:r w:rsidR="00A03421" w:rsidRPr="00A03421">
        <w:rPr>
          <w:rFonts w:ascii="Goudy Old Style" w:hAnsi="Goudy Old Style"/>
          <w:szCs w:val="24"/>
        </w:rPr>
        <w:t xml:space="preserve"> regulation and policy based on the benefit</w:t>
      </w:r>
      <w:r w:rsidR="004062FD">
        <w:rPr>
          <w:rFonts w:ascii="Goudy Old Style" w:hAnsi="Goudy Old Style"/>
          <w:szCs w:val="24"/>
        </w:rPr>
        <w:t>s or fairness for all people. This is in line with the rule of “</w:t>
      </w:r>
      <w:r w:rsidR="00A03421" w:rsidRPr="004062FD">
        <w:rPr>
          <w:rFonts w:ascii="Goudy Old Style" w:hAnsi="Goudy Old Style"/>
          <w:i/>
          <w:szCs w:val="24"/>
        </w:rPr>
        <w:t>tasharruf al-imâm 'al-ra'iyyat manûthun bi al-maslahah</w:t>
      </w:r>
      <w:r w:rsidR="004062FD">
        <w:rPr>
          <w:rFonts w:ascii="Goudy Old Style" w:hAnsi="Goudy Old Style"/>
          <w:szCs w:val="24"/>
        </w:rPr>
        <w:t>”</w:t>
      </w:r>
      <w:r w:rsidR="005B0198">
        <w:rPr>
          <w:rFonts w:ascii="Goudy Old Style" w:hAnsi="Goudy Old Style"/>
          <w:szCs w:val="24"/>
        </w:rPr>
        <w:t xml:space="preserve"> (the policies made by the leader/president/king/sultan to his</w:t>
      </w:r>
      <w:r w:rsidR="00A03421" w:rsidRPr="00A03421">
        <w:rPr>
          <w:rFonts w:ascii="Goudy Old Style" w:hAnsi="Goudy Old Style"/>
          <w:szCs w:val="24"/>
        </w:rPr>
        <w:t xml:space="preserve"> people </w:t>
      </w:r>
      <w:r w:rsidR="005B0198">
        <w:rPr>
          <w:rFonts w:ascii="Goudy Old Style" w:hAnsi="Goudy Old Style"/>
          <w:szCs w:val="24"/>
        </w:rPr>
        <w:t>should refer to the benefits)</w:t>
      </w:r>
      <w:r w:rsidR="004062FD">
        <w:rPr>
          <w:rFonts w:ascii="Goudy Old Style" w:hAnsi="Goudy Old Style"/>
          <w:szCs w:val="24"/>
        </w:rPr>
        <w:t>, and “</w:t>
      </w:r>
      <w:r w:rsidR="00A03421" w:rsidRPr="004062FD">
        <w:rPr>
          <w:rFonts w:ascii="Goudy Old Style" w:hAnsi="Goudy Old Style"/>
          <w:i/>
          <w:szCs w:val="24"/>
        </w:rPr>
        <w:t>waliyy al-amr m</w:t>
      </w:r>
      <w:r w:rsidR="004062FD" w:rsidRPr="004062FD">
        <w:rPr>
          <w:rFonts w:ascii="Goudy Old Style" w:hAnsi="Goudy Old Style"/>
          <w:i/>
          <w:szCs w:val="24"/>
        </w:rPr>
        <w:t>a`mûr bi murâr 'ât al-maslahah</w:t>
      </w:r>
      <w:r w:rsidR="004062FD">
        <w:rPr>
          <w:rFonts w:ascii="Goudy Old Style" w:hAnsi="Goudy Old Style"/>
          <w:szCs w:val="24"/>
        </w:rPr>
        <w:t>” (</w:t>
      </w:r>
      <w:r w:rsidR="005B0198">
        <w:rPr>
          <w:rFonts w:ascii="Goudy Old Style" w:hAnsi="Goudy Old Style"/>
          <w:szCs w:val="24"/>
        </w:rPr>
        <w:t xml:space="preserve">the </w:t>
      </w:r>
      <w:r w:rsidR="004062FD">
        <w:rPr>
          <w:rFonts w:ascii="Goudy Old Style" w:hAnsi="Goudy Old Style"/>
          <w:szCs w:val="24"/>
        </w:rPr>
        <w:t>policies made by the rulers/state/</w:t>
      </w:r>
      <w:r w:rsidR="00A03421" w:rsidRPr="00A03421">
        <w:rPr>
          <w:rFonts w:ascii="Goudy Old Style" w:hAnsi="Goudy Old Style"/>
          <w:szCs w:val="24"/>
        </w:rPr>
        <w:t xml:space="preserve">government </w:t>
      </w:r>
      <w:r w:rsidR="004062FD">
        <w:rPr>
          <w:rFonts w:ascii="Goudy Old Style" w:hAnsi="Goudy Old Style"/>
          <w:szCs w:val="24"/>
        </w:rPr>
        <w:t>should</w:t>
      </w:r>
      <w:r w:rsidR="00A03421" w:rsidRPr="00A03421">
        <w:rPr>
          <w:rFonts w:ascii="Goudy Old Style" w:hAnsi="Goudy Old Style"/>
          <w:szCs w:val="24"/>
        </w:rPr>
        <w:t xml:space="preserve"> al</w:t>
      </w:r>
      <w:r w:rsidR="00A03421">
        <w:rPr>
          <w:rFonts w:ascii="Goudy Old Style" w:hAnsi="Goudy Old Style"/>
          <w:szCs w:val="24"/>
        </w:rPr>
        <w:t>ways refer to the benefit</w:t>
      </w:r>
      <w:r w:rsidR="004062FD">
        <w:rPr>
          <w:rFonts w:ascii="Goudy Old Style" w:hAnsi="Goudy Old Style"/>
          <w:szCs w:val="24"/>
        </w:rPr>
        <w:t>s).</w:t>
      </w:r>
      <w:r w:rsidR="005B0198" w:rsidRPr="00BD572B">
        <w:rPr>
          <w:rStyle w:val="FootnoteReference"/>
          <w:rFonts w:ascii="Goudy Old Style" w:hAnsi="Goudy Old Style"/>
          <w:szCs w:val="24"/>
        </w:rPr>
        <w:footnoteReference w:id="69"/>
      </w:r>
    </w:p>
    <w:p w:rsidR="002E2485" w:rsidRDefault="002E2485" w:rsidP="007F526E">
      <w:pPr>
        <w:rPr>
          <w:rFonts w:ascii="Goudy Old Style" w:hAnsi="Goudy Old Style"/>
          <w:szCs w:val="24"/>
        </w:rPr>
      </w:pPr>
      <w:r w:rsidRPr="002E2485">
        <w:rPr>
          <w:rFonts w:ascii="Goudy Old Style" w:hAnsi="Goudy Old Style"/>
          <w:szCs w:val="24"/>
        </w:rPr>
        <w:t xml:space="preserve">In Islamic law, </w:t>
      </w:r>
      <w:r w:rsidR="003C4735">
        <w:rPr>
          <w:rFonts w:ascii="Goudy Old Style" w:hAnsi="Goudy Old Style"/>
          <w:szCs w:val="24"/>
        </w:rPr>
        <w:t>the mechanism of fair</w:t>
      </w:r>
      <w:r w:rsidRPr="002E2485">
        <w:rPr>
          <w:rFonts w:ascii="Goudy Old Style" w:hAnsi="Goudy Old Style"/>
          <w:szCs w:val="24"/>
        </w:rPr>
        <w:t xml:space="preserve"> distribution and redistribu</w:t>
      </w:r>
      <w:r w:rsidR="003C4735">
        <w:rPr>
          <w:rFonts w:ascii="Goudy Old Style" w:hAnsi="Goudy Old Style"/>
          <w:szCs w:val="24"/>
        </w:rPr>
        <w:t xml:space="preserve">tion of land is known as </w:t>
      </w:r>
      <w:r w:rsidR="003C4735" w:rsidRPr="003C4735">
        <w:rPr>
          <w:rFonts w:ascii="Goudy Old Style" w:hAnsi="Goudy Old Style"/>
          <w:i/>
          <w:szCs w:val="24"/>
        </w:rPr>
        <w:t>iqthâ</w:t>
      </w:r>
      <w:r w:rsidR="003C4735">
        <w:rPr>
          <w:rFonts w:ascii="Goudy Old Style" w:hAnsi="Goudy Old Style"/>
          <w:szCs w:val="24"/>
        </w:rPr>
        <w:t>’. Simply,</w:t>
      </w:r>
      <w:r w:rsidR="003C4735" w:rsidRPr="003C4735">
        <w:rPr>
          <w:rFonts w:ascii="Goudy Old Style" w:hAnsi="Goudy Old Style"/>
          <w:i/>
          <w:szCs w:val="24"/>
        </w:rPr>
        <w:t xml:space="preserve"> iqthâ</w:t>
      </w:r>
      <w:r w:rsidR="003C4735">
        <w:rPr>
          <w:rFonts w:ascii="Goudy Old Style" w:hAnsi="Goudy Old Style"/>
          <w:szCs w:val="24"/>
        </w:rPr>
        <w:t>’</w:t>
      </w:r>
      <w:r w:rsidRPr="002E2485">
        <w:rPr>
          <w:rFonts w:ascii="Goudy Old Style" w:hAnsi="Goudy Old Style"/>
          <w:szCs w:val="24"/>
        </w:rPr>
        <w:t>can be interpreted as a gift lan</w:t>
      </w:r>
      <w:r w:rsidR="003C4735">
        <w:rPr>
          <w:rFonts w:ascii="Goudy Old Style" w:hAnsi="Goudy Old Style"/>
          <w:szCs w:val="24"/>
        </w:rPr>
        <w:t xml:space="preserve">d. According to al-Syaukani, </w:t>
      </w:r>
      <w:r w:rsidR="003C4735" w:rsidRPr="003C4735">
        <w:rPr>
          <w:rFonts w:ascii="Goudy Old Style" w:hAnsi="Goudy Old Style"/>
          <w:i/>
          <w:szCs w:val="24"/>
        </w:rPr>
        <w:t>iqthâ</w:t>
      </w:r>
      <w:r w:rsidR="003C4735">
        <w:rPr>
          <w:rFonts w:ascii="Goudy Old Style" w:hAnsi="Goudy Old Style"/>
          <w:szCs w:val="24"/>
        </w:rPr>
        <w:t xml:space="preserve">’ </w:t>
      </w:r>
      <w:r w:rsidRPr="002E2485">
        <w:rPr>
          <w:rFonts w:ascii="Goudy Old Style" w:hAnsi="Goudy Old Style"/>
          <w:szCs w:val="24"/>
        </w:rPr>
        <w:t>is a government decree concerning</w:t>
      </w:r>
      <w:r w:rsidR="003C4735">
        <w:rPr>
          <w:rFonts w:ascii="Goudy Old Style" w:hAnsi="Goudy Old Style"/>
          <w:szCs w:val="24"/>
        </w:rPr>
        <w:t xml:space="preserve"> on</w:t>
      </w:r>
      <w:r w:rsidRPr="002E2485">
        <w:rPr>
          <w:rFonts w:ascii="Goudy Old Style" w:hAnsi="Goudy Old Style"/>
          <w:szCs w:val="24"/>
        </w:rPr>
        <w:t xml:space="preserve"> land</w:t>
      </w:r>
      <w:r w:rsidR="003C4735">
        <w:rPr>
          <w:rFonts w:ascii="Goudy Old Style" w:hAnsi="Goudy Old Style"/>
          <w:szCs w:val="24"/>
        </w:rPr>
        <w:t xml:space="preserve"> distribution to someone who is </w:t>
      </w:r>
      <w:r w:rsidRPr="002E2485">
        <w:rPr>
          <w:rFonts w:ascii="Goudy Old Style" w:hAnsi="Goudy Old Style"/>
          <w:szCs w:val="24"/>
        </w:rPr>
        <w:t xml:space="preserve">capable of </w:t>
      </w:r>
      <w:r w:rsidR="003C4735">
        <w:rPr>
          <w:rFonts w:ascii="Goudy Old Style" w:hAnsi="Goudy Old Style"/>
          <w:szCs w:val="24"/>
        </w:rPr>
        <w:t xml:space="preserve">cultivating </w:t>
      </w:r>
      <w:r w:rsidRPr="002E2485">
        <w:rPr>
          <w:rFonts w:ascii="Goudy Old Style" w:hAnsi="Goudy Old Style"/>
          <w:szCs w:val="24"/>
        </w:rPr>
        <w:t>the land, both as ownership rights and utilization rights.</w:t>
      </w:r>
      <w:r w:rsidR="003C4735" w:rsidRPr="00BD572B">
        <w:rPr>
          <w:rStyle w:val="FootnoteReference"/>
          <w:rFonts w:ascii="Goudy Old Style" w:hAnsi="Goudy Old Style"/>
          <w:szCs w:val="24"/>
        </w:rPr>
        <w:footnoteReference w:id="70"/>
      </w:r>
      <w:r w:rsidR="008E330C" w:rsidRPr="008E330C">
        <w:rPr>
          <w:rFonts w:ascii="Goudy Old Style" w:hAnsi="Goudy Old Style"/>
          <w:szCs w:val="24"/>
        </w:rPr>
        <w:t xml:space="preserve">Meanwhile, according to </w:t>
      </w:r>
      <w:r w:rsidR="008E330C" w:rsidRPr="00BD572B">
        <w:rPr>
          <w:rFonts w:ascii="Goudy Old Style" w:hAnsi="Goudy Old Style"/>
          <w:szCs w:val="24"/>
        </w:rPr>
        <w:t>Badruddin al-‘Aini</w:t>
      </w:r>
      <w:r w:rsidR="008E330C" w:rsidRPr="008E330C">
        <w:rPr>
          <w:rFonts w:ascii="Goudy Old Style" w:hAnsi="Goudy Old Style"/>
          <w:szCs w:val="24"/>
        </w:rPr>
        <w:t xml:space="preserve">, </w:t>
      </w:r>
      <w:r w:rsidR="008E330C" w:rsidRPr="00BD572B">
        <w:rPr>
          <w:rFonts w:ascii="Goudy Old Style" w:hAnsi="Goudy Old Style"/>
          <w:i/>
          <w:iCs/>
          <w:szCs w:val="24"/>
        </w:rPr>
        <w:t>iqth</w:t>
      </w:r>
      <w:r w:rsidR="008E330C" w:rsidRPr="00BD572B">
        <w:rPr>
          <w:rFonts w:ascii="Goudy Old Style" w:hAnsi="Goudy Old Style" w:cs="Times New Roman"/>
          <w:i/>
          <w:iCs/>
          <w:szCs w:val="24"/>
        </w:rPr>
        <w:t>â</w:t>
      </w:r>
      <w:r w:rsidR="008E330C">
        <w:rPr>
          <w:rFonts w:ascii="Goudy Old Style" w:hAnsi="Goudy Old Style"/>
          <w:szCs w:val="24"/>
        </w:rPr>
        <w:t xml:space="preserve"> is the action of giving something from God’</w:t>
      </w:r>
      <w:r w:rsidR="008E330C" w:rsidRPr="008E330C">
        <w:rPr>
          <w:rFonts w:ascii="Goudy Old Style" w:hAnsi="Goudy Old Style"/>
          <w:szCs w:val="24"/>
        </w:rPr>
        <w:t xml:space="preserve">s wealth </w:t>
      </w:r>
      <w:r w:rsidR="008E330C">
        <w:rPr>
          <w:rFonts w:ascii="Goudy Old Style" w:hAnsi="Goudy Old Style"/>
          <w:szCs w:val="24"/>
        </w:rPr>
        <w:t xml:space="preserve">done </w:t>
      </w:r>
      <w:r w:rsidR="008E330C" w:rsidRPr="008E330C">
        <w:rPr>
          <w:rFonts w:ascii="Goudy Old Style" w:hAnsi="Goudy Old Style"/>
          <w:szCs w:val="24"/>
        </w:rPr>
        <w:t>by the l</w:t>
      </w:r>
      <w:r w:rsidR="008E330C">
        <w:rPr>
          <w:rFonts w:ascii="Goudy Old Style" w:hAnsi="Goudy Old Style"/>
          <w:szCs w:val="24"/>
        </w:rPr>
        <w:t>eader (state) to people who deserve</w:t>
      </w:r>
      <w:r w:rsidR="008E330C" w:rsidRPr="008E330C">
        <w:rPr>
          <w:rFonts w:ascii="Goudy Old Style" w:hAnsi="Goudy Old Style"/>
          <w:szCs w:val="24"/>
        </w:rPr>
        <w:t xml:space="preserve"> it, and </w:t>
      </w:r>
      <w:r w:rsidR="008E330C">
        <w:rPr>
          <w:rFonts w:ascii="Goudy Old Style" w:hAnsi="Goudy Old Style"/>
          <w:szCs w:val="24"/>
        </w:rPr>
        <w:t xml:space="preserve">it is </w:t>
      </w:r>
      <w:r w:rsidR="008E330C" w:rsidRPr="008E330C">
        <w:rPr>
          <w:rFonts w:ascii="Goudy Old Style" w:hAnsi="Goudy Old Style"/>
          <w:szCs w:val="24"/>
        </w:rPr>
        <w:t xml:space="preserve">generally applied in the context of land distribution by </w:t>
      </w:r>
      <w:r w:rsidR="008E330C">
        <w:rPr>
          <w:rFonts w:ascii="Goudy Old Style" w:hAnsi="Goudy Old Style"/>
          <w:szCs w:val="24"/>
        </w:rPr>
        <w:t xml:space="preserve">giving a </w:t>
      </w:r>
      <w:r w:rsidR="008E330C" w:rsidRPr="008E330C">
        <w:rPr>
          <w:rFonts w:ascii="Goudy Old Style" w:hAnsi="Goudy Old Style"/>
          <w:szCs w:val="24"/>
        </w:rPr>
        <w:t xml:space="preserve">part of the </w:t>
      </w:r>
      <w:r w:rsidR="008E330C">
        <w:rPr>
          <w:rFonts w:ascii="Goudy Old Style" w:hAnsi="Goudy Old Style"/>
          <w:szCs w:val="24"/>
        </w:rPr>
        <w:t xml:space="preserve">occupied </w:t>
      </w:r>
      <w:r w:rsidR="008E330C" w:rsidRPr="008E330C">
        <w:rPr>
          <w:rFonts w:ascii="Goudy Old Style" w:hAnsi="Goudy Old Style"/>
          <w:szCs w:val="24"/>
        </w:rPr>
        <w:t xml:space="preserve">land </w:t>
      </w:r>
      <w:r w:rsidR="008E330C">
        <w:rPr>
          <w:rFonts w:ascii="Goudy Old Style" w:hAnsi="Goudy Old Style"/>
          <w:szCs w:val="24"/>
        </w:rPr>
        <w:t>to the</w:t>
      </w:r>
      <w:r w:rsidR="008E330C" w:rsidRPr="008E330C">
        <w:rPr>
          <w:rFonts w:ascii="Goudy Old Style" w:hAnsi="Goudy Old Style"/>
          <w:szCs w:val="24"/>
        </w:rPr>
        <w:t xml:space="preserve"> parties </w:t>
      </w:r>
      <w:r w:rsidR="008E330C">
        <w:rPr>
          <w:rFonts w:ascii="Goudy Old Style" w:hAnsi="Goudy Old Style"/>
          <w:szCs w:val="24"/>
        </w:rPr>
        <w:t>who deserve it.</w:t>
      </w:r>
      <w:r w:rsidR="008E330C" w:rsidRPr="00BD572B">
        <w:rPr>
          <w:rStyle w:val="FootnoteReference"/>
          <w:rFonts w:ascii="Goudy Old Style" w:hAnsi="Goudy Old Style"/>
          <w:szCs w:val="24"/>
        </w:rPr>
        <w:footnoteReference w:id="71"/>
      </w:r>
    </w:p>
    <w:p w:rsidR="000C1252" w:rsidRDefault="006D3FC1" w:rsidP="007F526E">
      <w:pPr>
        <w:rPr>
          <w:rFonts w:ascii="Goudy Old Style" w:hAnsi="Goudy Old Style"/>
          <w:szCs w:val="24"/>
        </w:rPr>
      </w:pPr>
      <w:r>
        <w:rPr>
          <w:rFonts w:ascii="Goudy Old Style" w:hAnsi="Goudy Old Style"/>
          <w:szCs w:val="24"/>
        </w:rPr>
        <w:t>Based on Islamic Law, t</w:t>
      </w:r>
      <w:r w:rsidR="000C1252" w:rsidRPr="000C1252">
        <w:rPr>
          <w:rFonts w:ascii="Goudy Old Style" w:hAnsi="Goudy Old Style"/>
          <w:szCs w:val="24"/>
        </w:rPr>
        <w:t xml:space="preserve">he distribution of land </w:t>
      </w:r>
      <w:r>
        <w:rPr>
          <w:rFonts w:ascii="Goudy Old Style" w:hAnsi="Goudy Old Style"/>
          <w:szCs w:val="24"/>
        </w:rPr>
        <w:t>belongs to</w:t>
      </w:r>
      <w:r w:rsidR="000C1252" w:rsidRPr="000C1252">
        <w:rPr>
          <w:rFonts w:ascii="Goudy Old Style" w:hAnsi="Goudy Old Style"/>
          <w:szCs w:val="24"/>
        </w:rPr>
        <w:t xml:space="preserve"> people who are able to manage the land</w:t>
      </w:r>
      <w:r>
        <w:rPr>
          <w:rFonts w:ascii="Goudy Old Style" w:hAnsi="Goudy Old Style"/>
          <w:szCs w:val="24"/>
        </w:rPr>
        <w:t xml:space="preserve"> in order</w:t>
      </w:r>
      <w:r w:rsidR="000C1252" w:rsidRPr="000C1252">
        <w:rPr>
          <w:rFonts w:ascii="Goudy Old Style" w:hAnsi="Goudy Old Style"/>
          <w:szCs w:val="24"/>
        </w:rPr>
        <w:t xml:space="preserve"> to improve their living conditions, </w:t>
      </w:r>
      <w:r>
        <w:rPr>
          <w:rFonts w:ascii="Goudy Old Style" w:hAnsi="Goudy Old Style"/>
          <w:szCs w:val="24"/>
        </w:rPr>
        <w:t>as well as</w:t>
      </w:r>
      <w:r w:rsidR="000C1252" w:rsidRPr="000C1252">
        <w:rPr>
          <w:rFonts w:ascii="Goudy Old Style" w:hAnsi="Goudy Old Style"/>
          <w:szCs w:val="24"/>
        </w:rPr>
        <w:t xml:space="preserve"> people who work as community servants, so that they cannot manage it themselves.</w:t>
      </w:r>
      <w:r w:rsidRPr="00BD572B">
        <w:rPr>
          <w:rStyle w:val="FootnoteReference"/>
          <w:rFonts w:ascii="Goudy Old Style" w:hAnsi="Goudy Old Style"/>
          <w:szCs w:val="24"/>
        </w:rPr>
        <w:footnoteReference w:id="72"/>
      </w:r>
      <w:r>
        <w:rPr>
          <w:rFonts w:ascii="Goudy Old Style" w:hAnsi="Goudy Old Style"/>
          <w:szCs w:val="24"/>
        </w:rPr>
        <w:t xml:space="preserve"> In this context, the state can take two forms of the distribution of land to its people. </w:t>
      </w:r>
      <w:r w:rsidRPr="006D3FC1">
        <w:rPr>
          <w:rFonts w:ascii="Goudy Old Style" w:hAnsi="Goudy Old Style"/>
          <w:i/>
          <w:szCs w:val="24"/>
        </w:rPr>
        <w:t>First</w:t>
      </w:r>
      <w:r>
        <w:rPr>
          <w:rFonts w:ascii="Goudy Old Style" w:hAnsi="Goudy Old Style"/>
          <w:szCs w:val="24"/>
        </w:rPr>
        <w:t xml:space="preserve">, givingthe </w:t>
      </w:r>
      <w:r w:rsidRPr="006D3FC1">
        <w:rPr>
          <w:rFonts w:ascii="Goudy Old Style" w:hAnsi="Goudy Old Style"/>
          <w:szCs w:val="24"/>
        </w:rPr>
        <w:t xml:space="preserve">ownership rights </w:t>
      </w:r>
      <w:r>
        <w:rPr>
          <w:rFonts w:ascii="Goudy Old Style" w:hAnsi="Goudy Old Style"/>
          <w:szCs w:val="24"/>
        </w:rPr>
        <w:t>of a part</w:t>
      </w:r>
      <w:r w:rsidRPr="006D3FC1">
        <w:rPr>
          <w:rFonts w:ascii="Goudy Old Style" w:hAnsi="Goudy Old Style"/>
          <w:szCs w:val="24"/>
        </w:rPr>
        <w:t xml:space="preserve"> of the land that is controlled by the state to parties </w:t>
      </w:r>
      <w:r>
        <w:rPr>
          <w:rFonts w:ascii="Goudy Old Style" w:hAnsi="Goudy Old Style"/>
          <w:szCs w:val="24"/>
        </w:rPr>
        <w:t>that deserve</w:t>
      </w:r>
      <w:r w:rsidRPr="006D3FC1">
        <w:rPr>
          <w:rFonts w:ascii="Goudy Old Style" w:hAnsi="Goudy Old Style"/>
          <w:szCs w:val="24"/>
        </w:rPr>
        <w:t xml:space="preserve"> to manage it. </w:t>
      </w:r>
      <w:r w:rsidRPr="006D3FC1">
        <w:rPr>
          <w:rFonts w:ascii="Goudy Old Style" w:hAnsi="Goudy Old Style"/>
          <w:i/>
          <w:szCs w:val="24"/>
        </w:rPr>
        <w:t>Second</w:t>
      </w:r>
      <w:r>
        <w:rPr>
          <w:rFonts w:ascii="Goudy Old Style" w:hAnsi="Goudy Old Style"/>
          <w:szCs w:val="24"/>
        </w:rPr>
        <w:t xml:space="preserve"> is </w:t>
      </w:r>
      <w:r w:rsidRPr="006D3FC1">
        <w:rPr>
          <w:rFonts w:ascii="Goudy Old Style" w:hAnsi="Goudy Old Style"/>
          <w:szCs w:val="24"/>
        </w:rPr>
        <w:t xml:space="preserve">giving </w:t>
      </w:r>
      <w:r>
        <w:rPr>
          <w:rFonts w:ascii="Goudy Old Style" w:hAnsi="Goudy Old Style"/>
          <w:szCs w:val="24"/>
        </w:rPr>
        <w:t xml:space="preserve">the </w:t>
      </w:r>
      <w:r w:rsidRPr="006D3FC1">
        <w:rPr>
          <w:rFonts w:ascii="Goudy Old Style" w:hAnsi="Goudy Old Style"/>
          <w:szCs w:val="24"/>
        </w:rPr>
        <w:t>management rights</w:t>
      </w:r>
      <w:r>
        <w:rPr>
          <w:rFonts w:ascii="Goudy Old Style" w:hAnsi="Goudy Old Style"/>
          <w:szCs w:val="24"/>
        </w:rPr>
        <w:t xml:space="preserve"> only in certain period.</w:t>
      </w:r>
      <w:r w:rsidRPr="00BD572B">
        <w:rPr>
          <w:rStyle w:val="FootnoteReference"/>
          <w:rFonts w:ascii="Goudy Old Style" w:hAnsi="Goudy Old Style"/>
          <w:szCs w:val="24"/>
        </w:rPr>
        <w:footnoteReference w:id="73"/>
      </w:r>
      <w:r w:rsidR="009E25A9">
        <w:rPr>
          <w:rFonts w:ascii="Goudy Old Style" w:hAnsi="Goudy Old Style"/>
          <w:szCs w:val="24"/>
        </w:rPr>
        <w:t xml:space="preserve"> </w:t>
      </w:r>
      <w:r w:rsidRPr="006D3FC1">
        <w:rPr>
          <w:rFonts w:ascii="Goudy Old Style" w:hAnsi="Goudy Old Style"/>
          <w:szCs w:val="24"/>
        </w:rPr>
        <w:t>Thus, it can be said that the distribution of land can be classified into two, namely ownership rights (</w:t>
      </w:r>
      <w:r>
        <w:rPr>
          <w:rFonts w:ascii="Goudy Old Style" w:hAnsi="Goudy Old Style"/>
          <w:i/>
          <w:szCs w:val="24"/>
        </w:rPr>
        <w:t xml:space="preserve">iqthâ’ </w:t>
      </w:r>
      <w:r w:rsidRPr="006D3FC1">
        <w:rPr>
          <w:rFonts w:ascii="Goudy Old Style" w:hAnsi="Goudy Old Style"/>
          <w:i/>
          <w:szCs w:val="24"/>
        </w:rPr>
        <w:t>tamlik</w:t>
      </w:r>
      <w:r w:rsidRPr="006D3FC1">
        <w:rPr>
          <w:rFonts w:ascii="Goudy Old Style" w:hAnsi="Goudy Old Style"/>
          <w:szCs w:val="24"/>
        </w:rPr>
        <w:t xml:space="preserve">) and </w:t>
      </w:r>
      <w:r>
        <w:rPr>
          <w:rFonts w:ascii="Goudy Old Style" w:hAnsi="Goudy Old Style"/>
          <w:szCs w:val="24"/>
        </w:rPr>
        <w:t xml:space="preserve">utilization/management </w:t>
      </w:r>
      <w:r w:rsidRPr="006D3FC1">
        <w:rPr>
          <w:rFonts w:ascii="Goudy Old Style" w:hAnsi="Goudy Old Style"/>
          <w:szCs w:val="24"/>
        </w:rPr>
        <w:t>rights (</w:t>
      </w:r>
      <w:r w:rsidRPr="006D3FC1">
        <w:rPr>
          <w:rFonts w:ascii="Goudy Old Style" w:hAnsi="Goudy Old Style"/>
          <w:i/>
          <w:szCs w:val="24"/>
        </w:rPr>
        <w:t>iqthâ' ghairu tamlik</w:t>
      </w:r>
      <w:r w:rsidRPr="006D3FC1">
        <w:rPr>
          <w:rFonts w:ascii="Goudy Old Style" w:hAnsi="Goudy Old Style"/>
          <w:szCs w:val="24"/>
        </w:rPr>
        <w:t>).</w:t>
      </w:r>
    </w:p>
    <w:p w:rsidR="00B330F7" w:rsidRDefault="00B330F7" w:rsidP="007F526E">
      <w:pPr>
        <w:rPr>
          <w:rFonts w:ascii="Goudy Old Style" w:hAnsi="Goudy Old Style"/>
          <w:szCs w:val="24"/>
        </w:rPr>
      </w:pPr>
      <w:r w:rsidRPr="00B330F7">
        <w:rPr>
          <w:rFonts w:ascii="Goudy Old Style" w:hAnsi="Goudy Old Style"/>
          <w:szCs w:val="24"/>
        </w:rPr>
        <w:t xml:space="preserve">The authority of the government in giving land to the people must always be followed by </w:t>
      </w:r>
      <w:r w:rsidR="00DB1809">
        <w:rPr>
          <w:rFonts w:ascii="Goudy Old Style" w:hAnsi="Goudy Old Style"/>
          <w:szCs w:val="24"/>
        </w:rPr>
        <w:t xml:space="preserve">several </w:t>
      </w:r>
      <w:r>
        <w:rPr>
          <w:rFonts w:ascii="Goudy Old Style" w:hAnsi="Goudy Old Style"/>
          <w:szCs w:val="24"/>
        </w:rPr>
        <w:t>consideration</w:t>
      </w:r>
      <w:r w:rsidR="00DB1809">
        <w:rPr>
          <w:rFonts w:ascii="Goudy Old Style" w:hAnsi="Goudy Old Style"/>
          <w:szCs w:val="24"/>
        </w:rPr>
        <w:t>s</w:t>
      </w:r>
      <w:r w:rsidRPr="00B330F7">
        <w:rPr>
          <w:rFonts w:ascii="Goudy Old Style" w:hAnsi="Goudy Old Style"/>
          <w:szCs w:val="24"/>
        </w:rPr>
        <w:t xml:space="preserve">, especially consideration of the willingness and ability to manage, and the principle of </w:t>
      </w:r>
      <w:r>
        <w:rPr>
          <w:rFonts w:ascii="Goudy Old Style" w:hAnsi="Goudy Old Style"/>
          <w:szCs w:val="24"/>
        </w:rPr>
        <w:t xml:space="preserve">fairness. </w:t>
      </w:r>
      <w:r w:rsidRPr="00B330F7">
        <w:rPr>
          <w:rFonts w:ascii="Goudy Old Style" w:hAnsi="Goudy Old Style"/>
          <w:szCs w:val="24"/>
        </w:rPr>
        <w:t xml:space="preserve">If someone just wants to own a piece of land without being able to manage it productively, </w:t>
      </w:r>
      <w:r w:rsidR="00DB1809">
        <w:rPr>
          <w:rFonts w:ascii="Goudy Old Style" w:hAnsi="Goudy Old Style"/>
          <w:szCs w:val="24"/>
        </w:rPr>
        <w:t>then it will take other’s</w:t>
      </w:r>
      <w:r w:rsidRPr="00B330F7">
        <w:rPr>
          <w:rFonts w:ascii="Goudy Old Style" w:hAnsi="Goudy Old Style"/>
          <w:szCs w:val="24"/>
        </w:rPr>
        <w:t xml:space="preserve"> rights to </w:t>
      </w:r>
      <w:r w:rsidR="00DB1809">
        <w:rPr>
          <w:rFonts w:ascii="Goudy Old Style" w:hAnsi="Goudy Old Style"/>
          <w:szCs w:val="24"/>
        </w:rPr>
        <w:t xml:space="preserve">get the shared rightsamong them. Thus, it is </w:t>
      </w:r>
      <w:r w:rsidRPr="00B330F7">
        <w:rPr>
          <w:rFonts w:ascii="Goudy Old Style" w:hAnsi="Goudy Old Style"/>
          <w:szCs w:val="24"/>
        </w:rPr>
        <w:t>feared that it can cause inequality among the people.</w:t>
      </w:r>
      <w:r w:rsidR="00FC114C">
        <w:rPr>
          <w:rFonts w:ascii="Goudy Old Style" w:hAnsi="Goudy Old Style"/>
          <w:szCs w:val="24"/>
        </w:rPr>
        <w:t>In fact, Islam is</w:t>
      </w:r>
      <w:r w:rsidR="00FC114C" w:rsidRPr="00FC114C">
        <w:rPr>
          <w:rFonts w:ascii="Goudy Old Style" w:hAnsi="Goudy Old Style"/>
          <w:szCs w:val="24"/>
        </w:rPr>
        <w:t xml:space="preserve"> anti-inequa</w:t>
      </w:r>
      <w:r w:rsidR="00FC114C">
        <w:rPr>
          <w:rFonts w:ascii="Goudy Old Style" w:hAnsi="Goudy Old Style"/>
          <w:szCs w:val="24"/>
        </w:rPr>
        <w:t>lity.</w:t>
      </w:r>
      <w:r w:rsidR="00FC114C" w:rsidRPr="00FC114C">
        <w:rPr>
          <w:rFonts w:ascii="Goudy Old Style" w:hAnsi="Goudy Old Style"/>
          <w:szCs w:val="24"/>
        </w:rPr>
        <w:t>This anti-</w:t>
      </w:r>
      <w:r w:rsidR="00FC114C">
        <w:rPr>
          <w:rFonts w:ascii="Goudy Old Style" w:hAnsi="Goudy Old Style"/>
          <w:szCs w:val="24"/>
        </w:rPr>
        <w:t>inequality</w:t>
      </w:r>
      <w:r w:rsidR="00FC114C" w:rsidRPr="00FC114C">
        <w:rPr>
          <w:rFonts w:ascii="Goudy Old Style" w:hAnsi="Goudy Old Style"/>
          <w:szCs w:val="24"/>
        </w:rPr>
        <w:t xml:space="preserve"> attitude is a reflection of </w:t>
      </w:r>
      <w:r w:rsidR="00FC114C" w:rsidRPr="00FC114C">
        <w:rPr>
          <w:rFonts w:ascii="Goudy Old Style" w:hAnsi="Goudy Old Style"/>
          <w:i/>
          <w:szCs w:val="24"/>
        </w:rPr>
        <w:t>hifzh al-nafs</w:t>
      </w:r>
      <w:r w:rsidR="00FC114C" w:rsidRPr="00FC114C">
        <w:rPr>
          <w:rFonts w:ascii="Goudy Old Style" w:hAnsi="Goudy Old Style"/>
          <w:szCs w:val="24"/>
        </w:rPr>
        <w:t xml:space="preserve"> and </w:t>
      </w:r>
      <w:r w:rsidR="00FC114C" w:rsidRPr="00FC114C">
        <w:rPr>
          <w:rFonts w:ascii="Goudy Old Style" w:hAnsi="Goudy Old Style"/>
          <w:i/>
          <w:szCs w:val="24"/>
        </w:rPr>
        <w:t>hifzh al-m</w:t>
      </w:r>
      <w:r w:rsidR="00FC114C" w:rsidRPr="00FC114C">
        <w:rPr>
          <w:rFonts w:cs="Times New Roman"/>
          <w:i/>
          <w:szCs w:val="24"/>
        </w:rPr>
        <w:t>ā</w:t>
      </w:r>
      <w:r w:rsidR="00FC114C" w:rsidRPr="00FC114C">
        <w:rPr>
          <w:rFonts w:ascii="Goudy Old Style" w:hAnsi="Goudy Old Style"/>
          <w:i/>
          <w:szCs w:val="24"/>
        </w:rPr>
        <w:t>l</w:t>
      </w:r>
      <w:r w:rsidR="00FC114C">
        <w:rPr>
          <w:rFonts w:ascii="Goudy Old Style" w:hAnsi="Goudy Old Style"/>
          <w:szCs w:val="24"/>
        </w:rPr>
        <w:t>, which is part of</w:t>
      </w:r>
      <w:r w:rsidR="00FC114C" w:rsidRPr="00FC114C">
        <w:rPr>
          <w:rFonts w:ascii="Goudy Old Style" w:hAnsi="Goudy Old Style"/>
          <w:i/>
          <w:szCs w:val="24"/>
        </w:rPr>
        <w:t>maq</w:t>
      </w:r>
      <w:r w:rsidR="00FC114C" w:rsidRPr="00FC114C">
        <w:rPr>
          <w:rFonts w:ascii="Goudy Old Style" w:hAnsi="Goudy Old Style" w:cs="Goudy Old Style"/>
          <w:i/>
          <w:szCs w:val="24"/>
        </w:rPr>
        <w:t>â</w:t>
      </w:r>
      <w:r w:rsidR="00FC114C" w:rsidRPr="00FC114C">
        <w:rPr>
          <w:rFonts w:ascii="Goudy Old Style" w:hAnsi="Goudy Old Style"/>
          <w:i/>
          <w:szCs w:val="24"/>
        </w:rPr>
        <w:t>shid al-shari'ah</w:t>
      </w:r>
      <w:r w:rsidR="00FC114C">
        <w:rPr>
          <w:rFonts w:ascii="Goudy Old Style" w:hAnsi="Goudy Old Style"/>
          <w:szCs w:val="24"/>
        </w:rPr>
        <w:t xml:space="preserve"> because </w:t>
      </w:r>
      <w:r w:rsidR="00FC114C" w:rsidRPr="00FC114C">
        <w:rPr>
          <w:rFonts w:ascii="Goudy Old Style" w:hAnsi="Goudy Old Style"/>
          <w:szCs w:val="24"/>
        </w:rPr>
        <w:t xml:space="preserve">one part of </w:t>
      </w:r>
      <w:r w:rsidR="00FC114C" w:rsidRPr="00FC114C">
        <w:rPr>
          <w:rFonts w:ascii="Goudy Old Style" w:hAnsi="Goudy Old Style"/>
          <w:i/>
          <w:szCs w:val="24"/>
        </w:rPr>
        <w:t>hifzh al-nafs</w:t>
      </w:r>
      <w:r w:rsidR="00FC114C" w:rsidRPr="00FC114C">
        <w:rPr>
          <w:rFonts w:ascii="Goudy Old Style" w:hAnsi="Goudy Old Style"/>
          <w:szCs w:val="24"/>
        </w:rPr>
        <w:t xml:space="preserve"> is a decent life, while one part of </w:t>
      </w:r>
      <w:r w:rsidR="00FC114C" w:rsidRPr="00FC114C">
        <w:rPr>
          <w:rFonts w:ascii="Goudy Old Style" w:hAnsi="Goudy Old Style"/>
          <w:i/>
          <w:szCs w:val="24"/>
        </w:rPr>
        <w:t>hifzh al-m</w:t>
      </w:r>
      <w:r w:rsidR="00FC114C" w:rsidRPr="00FC114C">
        <w:rPr>
          <w:rFonts w:cs="Times New Roman"/>
          <w:i/>
          <w:szCs w:val="24"/>
        </w:rPr>
        <w:t>ā</w:t>
      </w:r>
      <w:r w:rsidR="00FC114C" w:rsidRPr="00FC114C">
        <w:rPr>
          <w:rFonts w:ascii="Goudy Old Style" w:hAnsi="Goudy Old Style"/>
          <w:i/>
          <w:szCs w:val="24"/>
        </w:rPr>
        <w:t>l</w:t>
      </w:r>
      <w:r w:rsidR="00FC114C" w:rsidRPr="00FC114C">
        <w:rPr>
          <w:rFonts w:ascii="Goudy Old Style" w:hAnsi="Goudy Old Style"/>
          <w:szCs w:val="24"/>
        </w:rPr>
        <w:t xml:space="preserve"> is economic balance (</w:t>
      </w:r>
      <w:r w:rsidR="00FC114C" w:rsidRPr="00FC114C">
        <w:rPr>
          <w:rFonts w:ascii="Goudy Old Style" w:hAnsi="Goudy Old Style"/>
          <w:i/>
          <w:szCs w:val="24"/>
        </w:rPr>
        <w:t>al-taw</w:t>
      </w:r>
      <w:r w:rsidR="00FC114C" w:rsidRPr="00FC114C">
        <w:rPr>
          <w:rFonts w:ascii="Goudy Old Style" w:hAnsi="Goudy Old Style" w:cs="Goudy Old Style"/>
          <w:i/>
          <w:szCs w:val="24"/>
        </w:rPr>
        <w:t>â</w:t>
      </w:r>
      <w:r w:rsidR="00FC114C" w:rsidRPr="00FC114C">
        <w:rPr>
          <w:rFonts w:ascii="Goudy Old Style" w:hAnsi="Goudy Old Style"/>
          <w:i/>
          <w:szCs w:val="24"/>
        </w:rPr>
        <w:t>zun al-iqtishâd</w:t>
      </w:r>
      <w:r w:rsidR="00FC114C" w:rsidRPr="00FC114C">
        <w:rPr>
          <w:rFonts w:ascii="Goudy Old Style" w:hAnsi="Goudy Old Style"/>
          <w:szCs w:val="24"/>
        </w:rPr>
        <w:t>).</w:t>
      </w:r>
      <w:r w:rsidR="001B3353" w:rsidRPr="00BD572B">
        <w:rPr>
          <w:rStyle w:val="FootnoteReference"/>
          <w:rFonts w:ascii="Goudy Old Style" w:hAnsi="Goudy Old Style"/>
          <w:szCs w:val="24"/>
        </w:rPr>
        <w:footnoteReference w:id="74"/>
      </w:r>
    </w:p>
    <w:p w:rsidR="00C66D77" w:rsidRDefault="00C66D77" w:rsidP="007F526E">
      <w:pPr>
        <w:rPr>
          <w:rFonts w:ascii="Goudy Old Style" w:hAnsi="Goudy Old Style"/>
          <w:szCs w:val="24"/>
        </w:rPr>
      </w:pPr>
      <w:r w:rsidRPr="00C66D77">
        <w:rPr>
          <w:rFonts w:ascii="Goudy Old Style" w:hAnsi="Goudy Old Style"/>
          <w:szCs w:val="24"/>
        </w:rPr>
        <w:lastRenderedPageBreak/>
        <w:t xml:space="preserve">The provision of Islamic law regarding land ownership is that land must be continuously managed and utilized. Thus, land ownership in Islam does not </w:t>
      </w:r>
      <w:r>
        <w:rPr>
          <w:rFonts w:ascii="Goudy Old Style" w:hAnsi="Goudy Old Style"/>
          <w:szCs w:val="24"/>
        </w:rPr>
        <w:t xml:space="preserve">follow the system of feudalism because </w:t>
      </w:r>
      <w:r w:rsidRPr="00C66D77">
        <w:rPr>
          <w:rFonts w:ascii="Goudy Old Style" w:hAnsi="Goudy Old Style"/>
          <w:szCs w:val="24"/>
        </w:rPr>
        <w:t xml:space="preserve">the system of ownership or </w:t>
      </w:r>
      <w:r>
        <w:rPr>
          <w:rFonts w:ascii="Goudy Old Style" w:hAnsi="Goudy Old Style"/>
          <w:szCs w:val="24"/>
        </w:rPr>
        <w:t xml:space="preserve">tenure </w:t>
      </w:r>
      <w:r w:rsidRPr="00C66D77">
        <w:rPr>
          <w:rFonts w:ascii="Goudy Old Style" w:hAnsi="Goudy Old Style"/>
          <w:szCs w:val="24"/>
        </w:rPr>
        <w:t xml:space="preserve">of feudal land is contrary to the principle of equitable distribution of </w:t>
      </w:r>
      <w:r>
        <w:rPr>
          <w:rFonts w:ascii="Goudy Old Style" w:hAnsi="Goudy Old Style"/>
          <w:szCs w:val="24"/>
        </w:rPr>
        <w:t xml:space="preserve">assets and prevents the proper use of land. Meanwhile, </w:t>
      </w:r>
      <w:r w:rsidRPr="00C66D77">
        <w:rPr>
          <w:rFonts w:ascii="Goudy Old Style" w:hAnsi="Goudy Old Style"/>
          <w:szCs w:val="24"/>
        </w:rPr>
        <w:t>unused land is a waste.</w:t>
      </w:r>
      <w:r w:rsidRPr="00BD572B">
        <w:rPr>
          <w:rStyle w:val="FootnoteReference"/>
          <w:rFonts w:ascii="Goudy Old Style" w:hAnsi="Goudy Old Style"/>
          <w:szCs w:val="24"/>
        </w:rPr>
        <w:footnoteReference w:id="75"/>
      </w:r>
      <w:r>
        <w:rPr>
          <w:rFonts w:ascii="Goudy Old Style" w:hAnsi="Goudy Old Style"/>
          <w:szCs w:val="24"/>
        </w:rPr>
        <w:t xml:space="preserve"> In the case when s</w:t>
      </w:r>
      <w:r w:rsidRPr="00C66D77">
        <w:rPr>
          <w:rFonts w:ascii="Goudy Old Style" w:hAnsi="Goudy Old Style"/>
          <w:szCs w:val="24"/>
        </w:rPr>
        <w:t xml:space="preserve">omeone who has a large land, whether it </w:t>
      </w:r>
      <w:r>
        <w:rPr>
          <w:rFonts w:ascii="Goudy Old Style" w:hAnsi="Goudy Old Style"/>
          <w:szCs w:val="24"/>
        </w:rPr>
        <w:t>is given by the state or not, but</w:t>
      </w:r>
      <w:r w:rsidRPr="00C66D77">
        <w:rPr>
          <w:rFonts w:ascii="Goudy Old Style" w:hAnsi="Goudy Old Style"/>
          <w:szCs w:val="24"/>
        </w:rPr>
        <w:t xml:space="preserve"> cannot use it productively, the state has the right to take action to the owner so that the land can be utilized properly.</w:t>
      </w:r>
    </w:p>
    <w:p w:rsidR="006B0CB2" w:rsidRDefault="006B0CB2" w:rsidP="007F526E">
      <w:pPr>
        <w:rPr>
          <w:rFonts w:ascii="Goudy Old Style" w:hAnsi="Goudy Old Style"/>
          <w:szCs w:val="24"/>
        </w:rPr>
      </w:pPr>
      <w:r w:rsidRPr="006B0CB2">
        <w:rPr>
          <w:rFonts w:ascii="Goudy Old Style" w:hAnsi="Goudy Old Style"/>
          <w:szCs w:val="24"/>
        </w:rPr>
        <w:t xml:space="preserve">When </w:t>
      </w:r>
      <w:r>
        <w:rPr>
          <w:rFonts w:ascii="Goudy Old Style" w:hAnsi="Goudy Old Style"/>
          <w:szCs w:val="24"/>
        </w:rPr>
        <w:t>the owner who has the right over the land abandones and does</w:t>
      </w:r>
      <w:r w:rsidRPr="006B0CB2">
        <w:rPr>
          <w:rFonts w:ascii="Goudy Old Style" w:hAnsi="Goudy Old Style"/>
          <w:szCs w:val="24"/>
        </w:rPr>
        <w:t xml:space="preserve"> not </w:t>
      </w:r>
      <w:r>
        <w:rPr>
          <w:rFonts w:ascii="Goudy Old Style" w:hAnsi="Goudy Old Style"/>
          <w:szCs w:val="24"/>
        </w:rPr>
        <w:t>cultivateit</w:t>
      </w:r>
      <w:r w:rsidRPr="006B0CB2">
        <w:rPr>
          <w:rFonts w:ascii="Goudy Old Style" w:hAnsi="Goudy Old Style"/>
          <w:szCs w:val="24"/>
        </w:rPr>
        <w:t xml:space="preserve"> for three years continuous</w:t>
      </w:r>
      <w:r>
        <w:rPr>
          <w:rFonts w:ascii="Goudy Old Style" w:hAnsi="Goudy Old Style"/>
          <w:szCs w:val="24"/>
        </w:rPr>
        <w:t xml:space="preserve">ly, the owner no longer has the rights, </w:t>
      </w:r>
      <w:r w:rsidRPr="006B0CB2">
        <w:rPr>
          <w:rFonts w:ascii="Goudy Old Style" w:hAnsi="Goudy Old Style"/>
          <w:szCs w:val="24"/>
        </w:rPr>
        <w:t xml:space="preserve">and the </w:t>
      </w:r>
      <w:r>
        <w:rPr>
          <w:rFonts w:ascii="Goudy Old Style" w:hAnsi="Goudy Old Style"/>
          <w:szCs w:val="24"/>
        </w:rPr>
        <w:t xml:space="preserve">state is able </w:t>
      </w:r>
      <w:r w:rsidRPr="006B0CB2">
        <w:rPr>
          <w:rFonts w:ascii="Goudy Old Style" w:hAnsi="Goudy Old Style"/>
          <w:szCs w:val="24"/>
        </w:rPr>
        <w:t xml:space="preserve">to revoke the ownership rights and </w:t>
      </w:r>
      <w:r>
        <w:rPr>
          <w:rFonts w:ascii="Goudy Old Style" w:hAnsi="Goudy Old Style"/>
          <w:szCs w:val="24"/>
        </w:rPr>
        <w:t xml:space="preserve">to </w:t>
      </w:r>
      <w:r w:rsidRPr="006B0CB2">
        <w:rPr>
          <w:rFonts w:ascii="Goudy Old Style" w:hAnsi="Goudy Old Style"/>
          <w:szCs w:val="24"/>
        </w:rPr>
        <w:t>give the land to someone else who c</w:t>
      </w:r>
      <w:r>
        <w:rPr>
          <w:rFonts w:ascii="Goudy Old Style" w:hAnsi="Goudy Old Style"/>
          <w:szCs w:val="24"/>
        </w:rPr>
        <w:t xml:space="preserve">an </w:t>
      </w:r>
      <w:r w:rsidRPr="006B0CB2">
        <w:rPr>
          <w:rFonts w:ascii="Goudy Old Style" w:hAnsi="Goudy Old Style"/>
          <w:szCs w:val="24"/>
        </w:rPr>
        <w:t>manage it.</w:t>
      </w:r>
      <w:r w:rsidRPr="00BD572B">
        <w:rPr>
          <w:rStyle w:val="FootnoteReference"/>
          <w:rFonts w:ascii="Goudy Old Style" w:hAnsi="Goudy Old Style"/>
          <w:szCs w:val="24"/>
        </w:rPr>
        <w:footnoteReference w:id="76"/>
      </w:r>
      <w:r w:rsidR="00874FC9">
        <w:rPr>
          <w:rFonts w:ascii="Goudy Old Style" w:hAnsi="Goudy Old Style"/>
          <w:szCs w:val="24"/>
        </w:rPr>
        <w:t xml:space="preserve"> Furthermore,</w:t>
      </w:r>
      <w:r w:rsidR="007E6F94" w:rsidRPr="007E6F94">
        <w:rPr>
          <w:rFonts w:ascii="Goudy Old Style" w:hAnsi="Goudy Old Style"/>
          <w:szCs w:val="24"/>
        </w:rPr>
        <w:t xml:space="preserve"> the state is also </w:t>
      </w:r>
      <w:r w:rsidR="00874FC9">
        <w:rPr>
          <w:rFonts w:ascii="Goudy Old Style" w:hAnsi="Goudy Old Style"/>
          <w:szCs w:val="24"/>
        </w:rPr>
        <w:t>allowed</w:t>
      </w:r>
      <w:r w:rsidR="007E6F94" w:rsidRPr="007E6F94">
        <w:rPr>
          <w:rFonts w:ascii="Goudy Old Style" w:hAnsi="Goudy Old Style"/>
          <w:szCs w:val="24"/>
        </w:rPr>
        <w:t xml:space="preserve"> to </w:t>
      </w:r>
      <w:r w:rsidR="00874FC9">
        <w:rPr>
          <w:rFonts w:ascii="Goudy Old Style" w:hAnsi="Goudy Old Style"/>
          <w:szCs w:val="24"/>
        </w:rPr>
        <w:t xml:space="preserve">cancel </w:t>
      </w:r>
      <w:r w:rsidR="007E6F94" w:rsidRPr="007E6F94">
        <w:rPr>
          <w:rFonts w:ascii="Goudy Old Style" w:hAnsi="Goudy Old Style"/>
          <w:szCs w:val="24"/>
        </w:rPr>
        <w:t>the policies of t</w:t>
      </w:r>
      <w:r w:rsidR="00874FC9">
        <w:rPr>
          <w:rFonts w:ascii="Goudy Old Style" w:hAnsi="Goudy Old Style"/>
          <w:szCs w:val="24"/>
        </w:rPr>
        <w:t>he previous government which has</w:t>
      </w:r>
      <w:r w:rsidR="007E6F94" w:rsidRPr="007E6F94">
        <w:rPr>
          <w:rFonts w:ascii="Goudy Old Style" w:hAnsi="Goudy Old Style"/>
          <w:szCs w:val="24"/>
        </w:rPr>
        <w:t xml:space="preserve"> given land to the conglo</w:t>
      </w:r>
      <w:r w:rsidR="00874FC9">
        <w:rPr>
          <w:rFonts w:ascii="Goudy Old Style" w:hAnsi="Goudy Old Style"/>
          <w:szCs w:val="24"/>
        </w:rPr>
        <w:t xml:space="preserve">merates in consideration of the </w:t>
      </w:r>
      <w:r w:rsidR="007E6F94" w:rsidRPr="007E6F94">
        <w:rPr>
          <w:rFonts w:ascii="Goudy Old Style" w:hAnsi="Goudy Old Style"/>
          <w:szCs w:val="24"/>
        </w:rPr>
        <w:t>benefit</w:t>
      </w:r>
      <w:r w:rsidR="00874FC9">
        <w:rPr>
          <w:rFonts w:ascii="Goudy Old Style" w:hAnsi="Goudy Old Style"/>
          <w:szCs w:val="24"/>
        </w:rPr>
        <w:t>s for public</w:t>
      </w:r>
      <w:r w:rsidR="007E6F94" w:rsidRPr="007E6F94">
        <w:rPr>
          <w:rFonts w:ascii="Goudy Old Style" w:hAnsi="Goudy Old Style"/>
          <w:szCs w:val="24"/>
        </w:rPr>
        <w:t>, namely to avoi</w:t>
      </w:r>
      <w:r w:rsidR="00874FC9">
        <w:rPr>
          <w:rFonts w:ascii="Goudy Old Style" w:hAnsi="Goudy Old Style"/>
          <w:szCs w:val="24"/>
        </w:rPr>
        <w:t xml:space="preserve">d the emergence of more negative impactsthat prioritize </w:t>
      </w:r>
      <w:r w:rsidR="007E6F94" w:rsidRPr="007E6F94">
        <w:rPr>
          <w:rFonts w:ascii="Goudy Old Style" w:hAnsi="Goudy Old Style"/>
          <w:szCs w:val="24"/>
        </w:rPr>
        <w:t>benefits</w:t>
      </w:r>
      <w:r w:rsidR="00874FC9">
        <w:rPr>
          <w:rFonts w:ascii="Goudy Old Style" w:hAnsi="Goudy Old Style"/>
          <w:szCs w:val="24"/>
        </w:rPr>
        <w:t xml:space="preserve"> for certain party or individual</w:t>
      </w:r>
      <w:r w:rsidR="007E6F94" w:rsidRPr="007E6F94">
        <w:rPr>
          <w:rFonts w:ascii="Goudy Old Style" w:hAnsi="Goudy Old Style"/>
          <w:szCs w:val="24"/>
        </w:rPr>
        <w:t>.</w:t>
      </w:r>
      <w:r w:rsidR="004F37F2" w:rsidRPr="00BD572B">
        <w:rPr>
          <w:rStyle w:val="FootnoteReference"/>
          <w:rFonts w:ascii="Goudy Old Style" w:hAnsi="Goudy Old Style"/>
          <w:szCs w:val="24"/>
        </w:rPr>
        <w:footnoteReference w:id="77"/>
      </w:r>
    </w:p>
    <w:p w:rsidR="003038B3" w:rsidRDefault="003038B3" w:rsidP="007F526E">
      <w:pPr>
        <w:rPr>
          <w:rFonts w:ascii="Goudy Old Style" w:hAnsi="Goudy Old Style"/>
          <w:szCs w:val="24"/>
        </w:rPr>
      </w:pPr>
      <w:r w:rsidRPr="003038B3">
        <w:rPr>
          <w:rFonts w:ascii="Goudy Old Style" w:hAnsi="Goudy Old Style"/>
          <w:szCs w:val="24"/>
        </w:rPr>
        <w:t xml:space="preserve">In the above context, the state must avoid the imbalance of ownership and </w:t>
      </w:r>
      <w:r>
        <w:rPr>
          <w:rFonts w:ascii="Goudy Old Style" w:hAnsi="Goudy Old Style"/>
          <w:szCs w:val="24"/>
        </w:rPr>
        <w:t xml:space="preserve">tenure overthe </w:t>
      </w:r>
      <w:r w:rsidRPr="003038B3">
        <w:rPr>
          <w:rFonts w:ascii="Goudy Old Style" w:hAnsi="Goudy Old Style"/>
          <w:szCs w:val="24"/>
        </w:rPr>
        <w:t>land among</w:t>
      </w:r>
      <w:r>
        <w:rPr>
          <w:rFonts w:ascii="Goudy Old Style" w:hAnsi="Goudy Old Style"/>
          <w:szCs w:val="24"/>
        </w:rPr>
        <w:t xml:space="preserve"> various elements of the state. As we know, based on the fact grown in </w:t>
      </w:r>
      <w:r w:rsidRPr="003038B3">
        <w:rPr>
          <w:rFonts w:ascii="Goudy Old Style" w:hAnsi="Goudy Old Style"/>
          <w:szCs w:val="24"/>
        </w:rPr>
        <w:t>Indonesia</w:t>
      </w:r>
      <w:r>
        <w:rPr>
          <w:rFonts w:ascii="Goudy Old Style" w:hAnsi="Goudy Old Style"/>
          <w:szCs w:val="24"/>
        </w:rPr>
        <w:t>,</w:t>
      </w:r>
      <w:r w:rsidRPr="003038B3">
        <w:rPr>
          <w:rFonts w:ascii="Goudy Old Style" w:hAnsi="Goudy Old Style"/>
          <w:szCs w:val="24"/>
        </w:rPr>
        <w:t xml:space="preserve"> there are certain p</w:t>
      </w:r>
      <w:r>
        <w:rPr>
          <w:rFonts w:ascii="Goudy Old Style" w:hAnsi="Goudy Old Style"/>
          <w:szCs w:val="24"/>
        </w:rPr>
        <w:t>arties, such as conglomerates/</w:t>
      </w:r>
      <w:r w:rsidRPr="003038B3">
        <w:rPr>
          <w:rFonts w:ascii="Goudy Old Style" w:hAnsi="Goudy Old Style"/>
          <w:szCs w:val="24"/>
        </w:rPr>
        <w:t xml:space="preserve">corporations </w:t>
      </w:r>
      <w:r>
        <w:rPr>
          <w:rFonts w:ascii="Goudy Old Style" w:hAnsi="Goudy Old Style"/>
          <w:szCs w:val="24"/>
        </w:rPr>
        <w:t xml:space="preserve">that own and control million hectares of land. </w:t>
      </w:r>
      <w:r w:rsidRPr="003038B3">
        <w:rPr>
          <w:rFonts w:ascii="Goudy Old Style" w:hAnsi="Goudy Old Style"/>
          <w:szCs w:val="24"/>
        </w:rPr>
        <w:t>O</w:t>
      </w:r>
      <w:r>
        <w:rPr>
          <w:rFonts w:ascii="Goudy Old Style" w:hAnsi="Goudy Old Style"/>
          <w:szCs w:val="24"/>
        </w:rPr>
        <w:t>n the other side, there is</w:t>
      </w:r>
      <w:r w:rsidRPr="003038B3">
        <w:rPr>
          <w:rFonts w:ascii="Goudy Old Style" w:hAnsi="Goudy Old Style"/>
          <w:szCs w:val="24"/>
        </w:rPr>
        <w:t xml:space="preserve"> m</w:t>
      </w:r>
      <w:r>
        <w:rPr>
          <w:rFonts w:ascii="Goudy Old Style" w:hAnsi="Goudy Old Style"/>
          <w:szCs w:val="24"/>
        </w:rPr>
        <w:t>iddle to lower class community</w:t>
      </w:r>
      <w:r w:rsidRPr="003038B3">
        <w:rPr>
          <w:rFonts w:ascii="Goudy Old Style" w:hAnsi="Goudy Old Style"/>
          <w:szCs w:val="24"/>
        </w:rPr>
        <w:t>, such as farmers, who do</w:t>
      </w:r>
      <w:r>
        <w:rPr>
          <w:rFonts w:ascii="Goudy Old Style" w:hAnsi="Goudy Old Style"/>
          <w:szCs w:val="24"/>
        </w:rPr>
        <w:t>es</w:t>
      </w:r>
      <w:r w:rsidRPr="003038B3">
        <w:rPr>
          <w:rFonts w:ascii="Goudy Old Style" w:hAnsi="Goudy Old Style"/>
          <w:szCs w:val="24"/>
        </w:rPr>
        <w:t xml:space="preserve"> not own land at all. Therefore, the state is allowed to </w:t>
      </w:r>
      <w:r>
        <w:rPr>
          <w:rFonts w:ascii="Goudy Old Style" w:hAnsi="Goudy Old Style"/>
          <w:szCs w:val="24"/>
        </w:rPr>
        <w:t>reacquire the land</w:t>
      </w:r>
      <w:r w:rsidRPr="003038B3">
        <w:rPr>
          <w:rFonts w:ascii="Goudy Old Style" w:hAnsi="Goudy Old Style"/>
          <w:szCs w:val="24"/>
        </w:rPr>
        <w:t xml:space="preserve">, within certain limits by force, </w:t>
      </w:r>
      <w:r>
        <w:rPr>
          <w:rFonts w:ascii="Goudy Old Style" w:hAnsi="Goudy Old Style"/>
          <w:szCs w:val="24"/>
        </w:rPr>
        <w:t>and the land is</w:t>
      </w:r>
      <w:r w:rsidRPr="003038B3">
        <w:rPr>
          <w:rFonts w:ascii="Goudy Old Style" w:hAnsi="Goudy Old Style"/>
          <w:szCs w:val="24"/>
        </w:rPr>
        <w:t xml:space="preserve"> then given to those who need it more.</w:t>
      </w:r>
    </w:p>
    <w:p w:rsidR="00773FDF" w:rsidRPr="00BD572B" w:rsidRDefault="00773FDF" w:rsidP="007F526E">
      <w:pPr>
        <w:ind w:firstLine="0"/>
        <w:rPr>
          <w:rFonts w:ascii="Goudy Old Style" w:hAnsi="Goudy Old Style"/>
          <w:b/>
          <w:bCs/>
          <w:szCs w:val="24"/>
        </w:rPr>
      </w:pPr>
    </w:p>
    <w:p w:rsidR="0066203C" w:rsidRPr="00BD572B" w:rsidRDefault="0066203C" w:rsidP="007F526E">
      <w:pPr>
        <w:ind w:firstLine="0"/>
        <w:rPr>
          <w:rFonts w:ascii="Goudy Old Style" w:hAnsi="Goudy Old Style"/>
          <w:b/>
          <w:bCs/>
          <w:szCs w:val="24"/>
        </w:rPr>
      </w:pPr>
      <w:r w:rsidRPr="00BD572B">
        <w:rPr>
          <w:rFonts w:ascii="Goudy Old Style" w:hAnsi="Goudy Old Style"/>
          <w:b/>
          <w:bCs/>
          <w:szCs w:val="24"/>
        </w:rPr>
        <w:t>Conclusion</w:t>
      </w:r>
    </w:p>
    <w:p w:rsidR="00B01C30" w:rsidRDefault="00A23A25" w:rsidP="007F526E">
      <w:pPr>
        <w:ind w:firstLine="0"/>
        <w:rPr>
          <w:rFonts w:ascii="Goudy Old Style" w:hAnsi="Goudy Old Style"/>
          <w:szCs w:val="24"/>
        </w:rPr>
      </w:pPr>
      <w:r>
        <w:rPr>
          <w:rFonts w:ascii="Goudy Old Style" w:hAnsi="Goudy Old Style"/>
          <w:szCs w:val="24"/>
        </w:rPr>
        <w:t>According to the</w:t>
      </w:r>
      <w:r w:rsidRPr="00A23A25">
        <w:rPr>
          <w:rFonts w:ascii="Goudy Old Style" w:hAnsi="Goudy Old Style"/>
          <w:szCs w:val="24"/>
        </w:rPr>
        <w:t xml:space="preserve"> description above, it can be concluded that the main problem is the inequality of ownership,</w:t>
      </w:r>
      <w:r>
        <w:rPr>
          <w:rFonts w:ascii="Goudy Old Style" w:hAnsi="Goudy Old Style"/>
          <w:szCs w:val="24"/>
        </w:rPr>
        <w:t xml:space="preserve"> tenure,</w:t>
      </w:r>
      <w:r w:rsidRPr="00A23A25">
        <w:rPr>
          <w:rFonts w:ascii="Goudy Old Style" w:hAnsi="Goudy Old Style"/>
          <w:szCs w:val="24"/>
        </w:rPr>
        <w:t xml:space="preserve"> and use of land in Indonesia, which </w:t>
      </w:r>
      <w:r>
        <w:rPr>
          <w:rFonts w:ascii="Goudy Old Style" w:hAnsi="Goudy Old Style"/>
          <w:szCs w:val="24"/>
        </w:rPr>
        <w:t>lead to</w:t>
      </w:r>
      <w:r w:rsidRPr="00A23A25">
        <w:rPr>
          <w:rFonts w:ascii="Goudy Old Style" w:hAnsi="Goudy Old Style"/>
          <w:szCs w:val="24"/>
        </w:rPr>
        <w:t xml:space="preserve"> var</w:t>
      </w:r>
      <w:r>
        <w:rPr>
          <w:rFonts w:ascii="Goudy Old Style" w:hAnsi="Goudy Old Style"/>
          <w:szCs w:val="24"/>
        </w:rPr>
        <w:t xml:space="preserve">ious land cases. It is </w:t>
      </w:r>
      <w:r w:rsidRPr="00A23A25">
        <w:rPr>
          <w:rFonts w:ascii="Goudy Old Style" w:hAnsi="Goudy Old Style"/>
          <w:szCs w:val="24"/>
        </w:rPr>
        <w:t xml:space="preserve">not just about the substance or material of legal-formal rules and policies, but </w:t>
      </w:r>
      <w:r>
        <w:rPr>
          <w:rFonts w:ascii="Goudy Old Style" w:hAnsi="Goudy Old Style"/>
          <w:szCs w:val="24"/>
        </w:rPr>
        <w:t>also the basic concepts</w:t>
      </w:r>
      <w:r w:rsidRPr="00A23A25">
        <w:rPr>
          <w:rFonts w:ascii="Goudy Old Style" w:hAnsi="Goudy Old Style"/>
          <w:szCs w:val="24"/>
        </w:rPr>
        <w:t xml:space="preserve">, philosophy, and orientation about the distribution of the land itself. This is evidenced by the inconsistency between the mandate and the </w:t>
      </w:r>
      <w:r>
        <w:rPr>
          <w:rFonts w:ascii="Goudy Old Style" w:hAnsi="Goudy Old Style"/>
          <w:szCs w:val="24"/>
        </w:rPr>
        <w:t xml:space="preserve">goals </w:t>
      </w:r>
      <w:r w:rsidRPr="00A23A25">
        <w:rPr>
          <w:rFonts w:ascii="Goudy Old Style" w:hAnsi="Goudy Old Style"/>
          <w:szCs w:val="24"/>
        </w:rPr>
        <w:t xml:space="preserve">of the 1945 Constitution and the 1960 Basic Agrarian Law with the elaboration in the </w:t>
      </w:r>
      <w:r w:rsidR="00FC7A56">
        <w:rPr>
          <w:rFonts w:ascii="Goudy Old Style" w:hAnsi="Goudy Old Style"/>
          <w:szCs w:val="24"/>
        </w:rPr>
        <w:t>Constitution of Implementation</w:t>
      </w:r>
      <w:r w:rsidRPr="00A23A25">
        <w:rPr>
          <w:rFonts w:ascii="Goudy Old Style" w:hAnsi="Goudy Old Style"/>
          <w:szCs w:val="24"/>
        </w:rPr>
        <w:t xml:space="preserve">, and between all </w:t>
      </w:r>
      <w:r w:rsidR="00FC7A56">
        <w:rPr>
          <w:rFonts w:ascii="Goudy Old Style" w:hAnsi="Goudy Old Style"/>
          <w:szCs w:val="24"/>
        </w:rPr>
        <w:t>legislations</w:t>
      </w:r>
      <w:r w:rsidRPr="00A23A25">
        <w:rPr>
          <w:rFonts w:ascii="Goudy Old Style" w:hAnsi="Goudy Old Style"/>
          <w:szCs w:val="24"/>
        </w:rPr>
        <w:t xml:space="preserve"> and </w:t>
      </w:r>
      <w:r w:rsidR="00FC7A56">
        <w:rPr>
          <w:rFonts w:ascii="Goudy Old Style" w:hAnsi="Goudy Old Style"/>
          <w:szCs w:val="24"/>
        </w:rPr>
        <w:t xml:space="preserve">their </w:t>
      </w:r>
      <w:r w:rsidRPr="00A23A25">
        <w:rPr>
          <w:rFonts w:ascii="Goudy Old Style" w:hAnsi="Goudy Old Style"/>
          <w:szCs w:val="24"/>
        </w:rPr>
        <w:t xml:space="preserve">implementation in the field. Thus, a fundamental and comprehensive </w:t>
      </w:r>
      <w:r w:rsidR="00FC7A56">
        <w:rPr>
          <w:rFonts w:ascii="Goudy Old Style" w:hAnsi="Goudy Old Style"/>
          <w:szCs w:val="24"/>
        </w:rPr>
        <w:t>‘</w:t>
      </w:r>
      <w:r w:rsidRPr="00A23A25">
        <w:rPr>
          <w:rFonts w:ascii="Goudy Old Style" w:hAnsi="Goudy Old Style"/>
          <w:szCs w:val="24"/>
        </w:rPr>
        <w:t>legal umbrella</w:t>
      </w:r>
      <w:r w:rsidR="00FC7A56">
        <w:rPr>
          <w:rFonts w:ascii="Goudy Old Style" w:hAnsi="Goudy Old Style"/>
          <w:szCs w:val="24"/>
        </w:rPr>
        <w:t>’</w:t>
      </w:r>
      <w:r w:rsidRPr="00A23A25">
        <w:rPr>
          <w:rFonts w:ascii="Goudy Old Style" w:hAnsi="Goudy Old Style"/>
          <w:szCs w:val="24"/>
        </w:rPr>
        <w:t xml:space="preserve"> is needed, but flexible in its implementation to ensure </w:t>
      </w:r>
      <w:r w:rsidR="00FC7A56">
        <w:rPr>
          <w:rFonts w:ascii="Goudy Old Style" w:hAnsi="Goudy Old Style"/>
          <w:szCs w:val="24"/>
        </w:rPr>
        <w:t xml:space="preserve">the </w:t>
      </w:r>
      <w:r w:rsidRPr="00A23A25">
        <w:rPr>
          <w:rFonts w:ascii="Goudy Old Style" w:hAnsi="Goudy Old Style"/>
          <w:szCs w:val="24"/>
        </w:rPr>
        <w:t>legal certainty for land distribution policies.</w:t>
      </w:r>
    </w:p>
    <w:p w:rsidR="00504BC5" w:rsidRDefault="00B01C30" w:rsidP="007F526E">
      <w:pPr>
        <w:rPr>
          <w:rFonts w:ascii="Goudy Old Style" w:hAnsi="Goudy Old Style"/>
          <w:szCs w:val="24"/>
        </w:rPr>
      </w:pPr>
      <w:r w:rsidRPr="00B01C30">
        <w:rPr>
          <w:rFonts w:ascii="Goudy Old Style" w:hAnsi="Goudy Old Style"/>
          <w:szCs w:val="24"/>
        </w:rPr>
        <w:t xml:space="preserve">In </w:t>
      </w:r>
      <w:r w:rsidR="0030576C">
        <w:rPr>
          <w:rFonts w:ascii="Goudy Old Style" w:hAnsi="Goudy Old Style"/>
          <w:szCs w:val="24"/>
        </w:rPr>
        <w:t xml:space="preserve">the view of </w:t>
      </w:r>
      <w:r w:rsidRPr="00B01C30">
        <w:rPr>
          <w:rFonts w:ascii="Goudy Old Style" w:hAnsi="Goudy Old Style"/>
          <w:szCs w:val="24"/>
        </w:rPr>
        <w:t>Islamic law</w:t>
      </w:r>
      <w:r w:rsidR="0030576C">
        <w:rPr>
          <w:rFonts w:ascii="Goudy Old Style" w:hAnsi="Goudy Old Style"/>
          <w:szCs w:val="24"/>
        </w:rPr>
        <w:t xml:space="preserve">, land is defined as the </w:t>
      </w:r>
      <w:r w:rsidRPr="00B01C30">
        <w:rPr>
          <w:rFonts w:ascii="Goudy Old Style" w:hAnsi="Goudy Old Style"/>
          <w:szCs w:val="24"/>
        </w:rPr>
        <w:t>basic human ne</w:t>
      </w:r>
      <w:r w:rsidR="0030576C">
        <w:rPr>
          <w:rFonts w:ascii="Goudy Old Style" w:hAnsi="Goudy Old Style"/>
          <w:szCs w:val="24"/>
        </w:rPr>
        <w:t>ed</w:t>
      </w:r>
      <w:r w:rsidRPr="00B01C30">
        <w:rPr>
          <w:rFonts w:ascii="Goudy Old Style" w:hAnsi="Goudy Old Style"/>
          <w:szCs w:val="24"/>
        </w:rPr>
        <w:t xml:space="preserve"> and has various functi</w:t>
      </w:r>
      <w:r w:rsidR="0030576C">
        <w:rPr>
          <w:rFonts w:ascii="Goudy Old Style" w:hAnsi="Goudy Old Style"/>
          <w:szCs w:val="24"/>
        </w:rPr>
        <w:t>ons, such as economic function and social function</w:t>
      </w:r>
      <w:r w:rsidRPr="00B01C30">
        <w:rPr>
          <w:rFonts w:ascii="Goudy Old Style" w:hAnsi="Goudy Old Style"/>
          <w:szCs w:val="24"/>
        </w:rPr>
        <w:t>. Philosophically, the intrinsic owner of land is God, which is then mandated to the state t</w:t>
      </w:r>
      <w:r w:rsidR="00B02A66">
        <w:rPr>
          <w:rFonts w:ascii="Goudy Old Style" w:hAnsi="Goudy Old Style"/>
          <w:szCs w:val="24"/>
        </w:rPr>
        <w:t xml:space="preserve">o be regulated in such a way in terms of </w:t>
      </w:r>
      <w:r w:rsidRPr="00B01C30">
        <w:rPr>
          <w:rFonts w:ascii="Goudy Old Style" w:hAnsi="Goudy Old Style"/>
          <w:szCs w:val="24"/>
        </w:rPr>
        <w:t>ownership, management</w:t>
      </w:r>
      <w:r w:rsidR="0030576C">
        <w:rPr>
          <w:rFonts w:ascii="Goudy Old Style" w:hAnsi="Goudy Old Style"/>
          <w:szCs w:val="24"/>
        </w:rPr>
        <w:t>,</w:t>
      </w:r>
      <w:r w:rsidRPr="00B01C30">
        <w:rPr>
          <w:rFonts w:ascii="Goudy Old Style" w:hAnsi="Goudy Old Style"/>
          <w:szCs w:val="24"/>
        </w:rPr>
        <w:t xml:space="preserve"> and utilization for the sake of </w:t>
      </w:r>
      <w:r w:rsidR="00B02A66">
        <w:rPr>
          <w:rFonts w:ascii="Goudy Old Style" w:hAnsi="Goudy Old Style"/>
          <w:szCs w:val="24"/>
        </w:rPr>
        <w:t>welfare</w:t>
      </w:r>
      <w:r w:rsidRPr="00B01C30">
        <w:rPr>
          <w:rFonts w:ascii="Goudy Old Style" w:hAnsi="Goudy Old Style"/>
          <w:szCs w:val="24"/>
        </w:rPr>
        <w:t xml:space="preserve"> and shared prosperity. Therefore, the state is responsible for realizing the distribution of land fairly and evenly through the mechanism of legislation.</w:t>
      </w:r>
    </w:p>
    <w:p w:rsidR="00F4694E" w:rsidRDefault="00F4694E" w:rsidP="007F526E">
      <w:pPr>
        <w:rPr>
          <w:rFonts w:ascii="Goudy Old Style" w:hAnsi="Goudy Old Style"/>
          <w:szCs w:val="24"/>
        </w:rPr>
      </w:pPr>
      <w:r w:rsidRPr="00F4694E">
        <w:rPr>
          <w:rFonts w:ascii="Goudy Old Style" w:hAnsi="Goudy Old Style"/>
          <w:szCs w:val="24"/>
        </w:rPr>
        <w:lastRenderedPageBreak/>
        <w:t>Islamic law</w:t>
      </w:r>
      <w:r>
        <w:rPr>
          <w:rFonts w:ascii="Goudy Old Style" w:hAnsi="Goudy Old Style"/>
          <w:szCs w:val="24"/>
        </w:rPr>
        <w:t>,</w:t>
      </w:r>
      <w:r w:rsidRPr="00F4694E">
        <w:rPr>
          <w:rFonts w:ascii="Goudy Old Style" w:hAnsi="Goudy Old Style"/>
          <w:szCs w:val="24"/>
        </w:rPr>
        <w:t xml:space="preserve"> as one of the legal systems in Indonesia, has offered the principles of </w:t>
      </w:r>
      <w:r w:rsidRPr="00F4694E">
        <w:rPr>
          <w:rFonts w:ascii="Goudy Old Style" w:hAnsi="Goudy Old Style"/>
          <w:i/>
          <w:szCs w:val="24"/>
        </w:rPr>
        <w:t>maqshid al-syarîah</w:t>
      </w:r>
      <w:r w:rsidR="007F526E">
        <w:rPr>
          <w:rFonts w:ascii="Goudy Old Style" w:hAnsi="Goudy Old Style"/>
          <w:i/>
          <w:szCs w:val="24"/>
        </w:rPr>
        <w:t xml:space="preserve"> </w:t>
      </w:r>
      <w:r>
        <w:rPr>
          <w:rFonts w:ascii="Goudy Old Style" w:hAnsi="Goudy Old Style"/>
          <w:szCs w:val="24"/>
        </w:rPr>
        <w:t xml:space="preserve">concept </w:t>
      </w:r>
      <w:r w:rsidRPr="00F4694E">
        <w:rPr>
          <w:rFonts w:ascii="Goudy Old Style" w:hAnsi="Goudy Old Style"/>
          <w:szCs w:val="24"/>
        </w:rPr>
        <w:t>to be used as a basic concept and philosophical foundation for every policy on land. Speci</w:t>
      </w:r>
      <w:r w:rsidR="00996E36">
        <w:rPr>
          <w:rFonts w:ascii="Goudy Old Style" w:hAnsi="Goudy Old Style"/>
          <w:szCs w:val="24"/>
        </w:rPr>
        <w:t>fically, the principles related</w:t>
      </w:r>
      <w:r w:rsidRPr="00F4694E">
        <w:rPr>
          <w:rFonts w:ascii="Goudy Old Style" w:hAnsi="Goudy Old Style"/>
          <w:szCs w:val="24"/>
        </w:rPr>
        <w:t xml:space="preserve"> to the </w:t>
      </w:r>
      <w:r w:rsidR="00996E36">
        <w:rPr>
          <w:rFonts w:ascii="Goudy Old Style" w:hAnsi="Goudy Old Style"/>
          <w:szCs w:val="24"/>
        </w:rPr>
        <w:t xml:space="preserve">agrarian </w:t>
      </w:r>
      <w:r w:rsidRPr="00F4694E">
        <w:rPr>
          <w:rFonts w:ascii="Goudy Old Style" w:hAnsi="Goudy Old Style"/>
          <w:szCs w:val="24"/>
        </w:rPr>
        <w:t>sector in Indonesia are the principle of benefit or social justice, the principle of life preservation, and the principle of assets</w:t>
      </w:r>
      <w:r w:rsidR="009E6EF0">
        <w:rPr>
          <w:rFonts w:ascii="Goudy Old Style" w:hAnsi="Goudy Old Style"/>
          <w:szCs w:val="24"/>
        </w:rPr>
        <w:t xml:space="preserve"> preservation</w:t>
      </w:r>
      <w:r w:rsidRPr="00F4694E">
        <w:rPr>
          <w:rFonts w:ascii="Goudy Old Style" w:hAnsi="Goudy Old Style"/>
          <w:szCs w:val="24"/>
        </w:rPr>
        <w:t xml:space="preserve">. By considering the principle of benefit as the basic concept of land law, </w:t>
      </w:r>
      <w:r w:rsidR="00A5404E">
        <w:rPr>
          <w:rFonts w:ascii="Goudy Old Style" w:hAnsi="Goudy Old Style"/>
          <w:szCs w:val="24"/>
        </w:rPr>
        <w:t>it is possible to create a law that puts</w:t>
      </w:r>
      <w:r w:rsidRPr="00F4694E">
        <w:rPr>
          <w:rFonts w:ascii="Goudy Old Style" w:hAnsi="Goudy Old Style"/>
          <w:szCs w:val="24"/>
        </w:rPr>
        <w:t xml:space="preserve"> the humanist side</w:t>
      </w:r>
      <w:r w:rsidR="00A5404E">
        <w:rPr>
          <w:rFonts w:ascii="Goudy Old Style" w:hAnsi="Goudy Old Style"/>
          <w:szCs w:val="24"/>
        </w:rPr>
        <w:t xml:space="preserve"> on the </w:t>
      </w:r>
      <w:r w:rsidRPr="00F4694E">
        <w:rPr>
          <w:rFonts w:ascii="Goudy Old Style" w:hAnsi="Goudy Old Style"/>
          <w:szCs w:val="24"/>
        </w:rPr>
        <w:t>first</w:t>
      </w:r>
      <w:r w:rsidR="00A5404E">
        <w:rPr>
          <w:rFonts w:ascii="Goudy Old Style" w:hAnsi="Goudy Old Style"/>
          <w:szCs w:val="24"/>
        </w:rPr>
        <w:t xml:space="preserve"> place</w:t>
      </w:r>
      <w:r w:rsidRPr="00F4694E">
        <w:rPr>
          <w:rFonts w:ascii="Goudy Old Style" w:hAnsi="Goudy Old Style"/>
          <w:szCs w:val="24"/>
        </w:rPr>
        <w:t xml:space="preserve">, both as a subject and as an object of law. The principle of caring for the </w:t>
      </w:r>
      <w:r w:rsidR="00A5404E">
        <w:rPr>
          <w:rFonts w:ascii="Goudy Old Style" w:hAnsi="Goudy Old Style"/>
          <w:szCs w:val="24"/>
        </w:rPr>
        <w:t xml:space="preserve">life </w:t>
      </w:r>
      <w:r w:rsidRPr="00F4694E">
        <w:rPr>
          <w:rFonts w:ascii="Goudy Old Style" w:hAnsi="Goudy Old Style"/>
          <w:szCs w:val="24"/>
        </w:rPr>
        <w:t>will preserve the existence of human rights in the form of the right</w:t>
      </w:r>
      <w:r w:rsidR="00A5404E">
        <w:rPr>
          <w:rFonts w:ascii="Goudy Old Style" w:hAnsi="Goudy Old Style"/>
          <w:szCs w:val="24"/>
        </w:rPr>
        <w:t>s</w:t>
      </w:r>
      <w:r w:rsidRPr="00F4694E">
        <w:rPr>
          <w:rFonts w:ascii="Goudy Old Style" w:hAnsi="Goudy Old Style"/>
          <w:szCs w:val="24"/>
        </w:rPr>
        <w:t xml:space="preserve"> to </w:t>
      </w:r>
      <w:r w:rsidR="00A5404E">
        <w:rPr>
          <w:rFonts w:ascii="Goudy Old Style" w:hAnsi="Goudy Old Style"/>
          <w:szCs w:val="24"/>
        </w:rPr>
        <w:t>get a decent life. Meanw</w:t>
      </w:r>
      <w:r w:rsidRPr="00F4694E">
        <w:rPr>
          <w:rFonts w:ascii="Goudy Old Style" w:hAnsi="Goudy Old Style"/>
          <w:szCs w:val="24"/>
        </w:rPr>
        <w:t>hile</w:t>
      </w:r>
      <w:r w:rsidR="00A5404E">
        <w:rPr>
          <w:rFonts w:ascii="Goudy Old Style" w:hAnsi="Goudy Old Style"/>
          <w:szCs w:val="24"/>
        </w:rPr>
        <w:t>,</w:t>
      </w:r>
      <w:r w:rsidRPr="00F4694E">
        <w:rPr>
          <w:rFonts w:ascii="Goudy Old Style" w:hAnsi="Goudy Old Style"/>
          <w:szCs w:val="24"/>
        </w:rPr>
        <w:t xml:space="preserve"> the principle of preserving assets will lead to equity and economic balance among the people.</w:t>
      </w:r>
    </w:p>
    <w:p w:rsidR="00A5404E" w:rsidRPr="00BD572B" w:rsidRDefault="00A5404E" w:rsidP="007F526E">
      <w:pPr>
        <w:rPr>
          <w:rFonts w:ascii="Goudy Old Style" w:hAnsi="Goudy Old Style"/>
          <w:szCs w:val="24"/>
        </w:rPr>
      </w:pPr>
      <w:r>
        <w:rPr>
          <w:rFonts w:ascii="Goudy Old Style" w:hAnsi="Goudy Old Style"/>
          <w:szCs w:val="24"/>
        </w:rPr>
        <w:t xml:space="preserve">To overcome </w:t>
      </w:r>
      <w:r w:rsidRPr="00A5404E">
        <w:rPr>
          <w:rFonts w:ascii="Goudy Old Style" w:hAnsi="Goudy Old Style"/>
          <w:szCs w:val="24"/>
        </w:rPr>
        <w:t xml:space="preserve">inequality of land ownership in Indonesia, the state has the authority to share or </w:t>
      </w:r>
      <w:r>
        <w:rPr>
          <w:rFonts w:ascii="Goudy Old Style" w:hAnsi="Goudy Old Style"/>
          <w:szCs w:val="24"/>
        </w:rPr>
        <w:t xml:space="preserve">to </w:t>
      </w:r>
      <w:r w:rsidRPr="00A5404E">
        <w:rPr>
          <w:rFonts w:ascii="Goudy Old Style" w:hAnsi="Goudy Old Style"/>
          <w:szCs w:val="24"/>
        </w:rPr>
        <w:t xml:space="preserve">give </w:t>
      </w:r>
      <w:r>
        <w:rPr>
          <w:rFonts w:ascii="Goudy Old Style" w:hAnsi="Goudy Old Style"/>
          <w:szCs w:val="24"/>
        </w:rPr>
        <w:t>the land rights as well as</w:t>
      </w:r>
      <w:r w:rsidRPr="00A5404E">
        <w:rPr>
          <w:rFonts w:ascii="Goudy Old Style" w:hAnsi="Goudy Old Style"/>
          <w:szCs w:val="24"/>
        </w:rPr>
        <w:t xml:space="preserve"> revoke the ownership, management</w:t>
      </w:r>
      <w:r>
        <w:rPr>
          <w:rFonts w:ascii="Goudy Old Style" w:hAnsi="Goudy Old Style"/>
          <w:szCs w:val="24"/>
        </w:rPr>
        <w:t>,</w:t>
      </w:r>
      <w:r w:rsidRPr="00A5404E">
        <w:rPr>
          <w:rFonts w:ascii="Goudy Old Style" w:hAnsi="Goudy Old Style"/>
          <w:szCs w:val="24"/>
        </w:rPr>
        <w:t xml:space="preserve"> and use rights of</w:t>
      </w:r>
      <w:r>
        <w:rPr>
          <w:rFonts w:ascii="Goudy Old Style" w:hAnsi="Goudy Old Style"/>
          <w:szCs w:val="24"/>
        </w:rPr>
        <w:t xml:space="preserve"> the land, from both individuals and</w:t>
      </w:r>
      <w:r w:rsidRPr="00A5404E">
        <w:rPr>
          <w:rFonts w:ascii="Goudy Old Style" w:hAnsi="Goudy Old Style"/>
          <w:szCs w:val="24"/>
        </w:rPr>
        <w:t xml:space="preserve"> corpor</w:t>
      </w:r>
      <w:r w:rsidR="00E53E4B">
        <w:rPr>
          <w:rFonts w:ascii="Goudy Old Style" w:hAnsi="Goudy Old Style"/>
          <w:szCs w:val="24"/>
        </w:rPr>
        <w:t>ation. Practically</w:t>
      </w:r>
      <w:r w:rsidRPr="00A5404E">
        <w:rPr>
          <w:rFonts w:ascii="Goudy Old Style" w:hAnsi="Goudy Old Style"/>
          <w:szCs w:val="24"/>
        </w:rPr>
        <w:t xml:space="preserve">, the steps taken by the state can be done by revoking </w:t>
      </w:r>
      <w:r w:rsidR="00E53E4B">
        <w:rPr>
          <w:rFonts w:ascii="Goudy Old Style" w:hAnsi="Goudy Old Style"/>
          <w:szCs w:val="24"/>
        </w:rPr>
        <w:t xml:space="preserve">the </w:t>
      </w:r>
      <w:r w:rsidRPr="00A5404E">
        <w:rPr>
          <w:rFonts w:ascii="Goudy Old Style" w:hAnsi="Goudy Old Style"/>
          <w:szCs w:val="24"/>
        </w:rPr>
        <w:t xml:space="preserve">excess land rights, both neglected </w:t>
      </w:r>
      <w:r w:rsidR="00E53E4B">
        <w:rPr>
          <w:rFonts w:ascii="Goudy Old Style" w:hAnsi="Goudy Old Style"/>
          <w:szCs w:val="24"/>
        </w:rPr>
        <w:t xml:space="preserve">land </w:t>
      </w:r>
      <w:r w:rsidRPr="00A5404E">
        <w:rPr>
          <w:rFonts w:ascii="Goudy Old Style" w:hAnsi="Goudy Old Style"/>
          <w:szCs w:val="24"/>
        </w:rPr>
        <w:t xml:space="preserve">and </w:t>
      </w:r>
      <w:r w:rsidR="00E53E4B">
        <w:rPr>
          <w:rFonts w:ascii="Goudy Old Style" w:hAnsi="Goudy Old Style"/>
          <w:szCs w:val="24"/>
        </w:rPr>
        <w:t>in</w:t>
      </w:r>
      <w:r w:rsidRPr="00A5404E">
        <w:rPr>
          <w:rFonts w:ascii="Goudy Old Style" w:hAnsi="Goudy Old Style"/>
          <w:szCs w:val="24"/>
        </w:rPr>
        <w:t>appropriate</w:t>
      </w:r>
      <w:r w:rsidR="00E53E4B">
        <w:rPr>
          <w:rFonts w:ascii="Goudy Old Style" w:hAnsi="Goudy Old Style"/>
          <w:szCs w:val="24"/>
        </w:rPr>
        <w:t xml:space="preserve">-used land. </w:t>
      </w:r>
      <w:r w:rsidR="00E53E4B" w:rsidRPr="00A5404E">
        <w:rPr>
          <w:rFonts w:ascii="Goudy Old Style" w:hAnsi="Goudy Old Style"/>
          <w:szCs w:val="24"/>
        </w:rPr>
        <w:t>T</w:t>
      </w:r>
      <w:r w:rsidRPr="00A5404E">
        <w:rPr>
          <w:rFonts w:ascii="Goudy Old Style" w:hAnsi="Goudy Old Style"/>
          <w:szCs w:val="24"/>
        </w:rPr>
        <w:t>hen</w:t>
      </w:r>
      <w:r w:rsidR="00E53E4B">
        <w:rPr>
          <w:rFonts w:ascii="Goudy Old Style" w:hAnsi="Goudy Old Style"/>
          <w:szCs w:val="24"/>
        </w:rPr>
        <w:t>, the land is</w:t>
      </w:r>
      <w:r w:rsidRPr="00A5404E">
        <w:rPr>
          <w:rFonts w:ascii="Goudy Old Style" w:hAnsi="Goudy Old Style"/>
          <w:szCs w:val="24"/>
        </w:rPr>
        <w:t xml:space="preserve"> given to those who want </w:t>
      </w:r>
      <w:r w:rsidR="00E53E4B">
        <w:rPr>
          <w:rFonts w:ascii="Goudy Old Style" w:hAnsi="Goudy Old Style"/>
          <w:szCs w:val="24"/>
        </w:rPr>
        <w:t xml:space="preserve">to </w:t>
      </w:r>
      <w:r w:rsidRPr="00A5404E">
        <w:rPr>
          <w:rFonts w:ascii="Goudy Old Style" w:hAnsi="Goudy Old Style"/>
          <w:szCs w:val="24"/>
        </w:rPr>
        <w:t>and are able to manage, and those who need it;</w:t>
      </w:r>
      <w:r w:rsidR="00E53E4B">
        <w:rPr>
          <w:rFonts w:ascii="Goudy Old Style" w:hAnsi="Goudy Old Style"/>
          <w:szCs w:val="24"/>
        </w:rPr>
        <w:t xml:space="preserve"> and</w:t>
      </w:r>
      <w:r w:rsidRPr="00A5404E">
        <w:rPr>
          <w:rFonts w:ascii="Goudy Old Style" w:hAnsi="Goudy Old Style"/>
          <w:szCs w:val="24"/>
        </w:rPr>
        <w:t xml:space="preserve"> limiting land rights, both in terms of land size and time period. In order </w:t>
      </w:r>
      <w:r w:rsidR="00E53E4B">
        <w:rPr>
          <w:rFonts w:ascii="Goudy Old Style" w:hAnsi="Goudy Old Style"/>
          <w:szCs w:val="24"/>
        </w:rPr>
        <w:t>to make</w:t>
      </w:r>
      <w:r w:rsidRPr="00A5404E">
        <w:rPr>
          <w:rFonts w:ascii="Goudy Old Style" w:hAnsi="Goudy Old Style"/>
          <w:szCs w:val="24"/>
        </w:rPr>
        <w:t xml:space="preserve"> this land distribution and redistribution process effective and efficient, the state is also required to provide various incentive</w:t>
      </w:r>
      <w:r w:rsidR="00E53E4B">
        <w:rPr>
          <w:rFonts w:ascii="Goudy Old Style" w:hAnsi="Goudy Old Style"/>
          <w:szCs w:val="24"/>
        </w:rPr>
        <w:t xml:space="preserve">s. Thus, </w:t>
      </w:r>
      <w:r w:rsidRPr="00A5404E">
        <w:rPr>
          <w:rFonts w:ascii="Goudy Old Style" w:hAnsi="Goudy Old Style"/>
          <w:szCs w:val="24"/>
        </w:rPr>
        <w:t xml:space="preserve">every citizen is able to manage and </w:t>
      </w:r>
      <w:r w:rsidR="00E53E4B">
        <w:rPr>
          <w:rFonts w:ascii="Goudy Old Style" w:hAnsi="Goudy Old Style"/>
          <w:szCs w:val="24"/>
        </w:rPr>
        <w:t xml:space="preserve">to </w:t>
      </w:r>
      <w:r w:rsidRPr="00A5404E">
        <w:rPr>
          <w:rFonts w:ascii="Goudy Old Style" w:hAnsi="Goudy Old Style"/>
          <w:szCs w:val="24"/>
        </w:rPr>
        <w:t>utilize the land independently.</w:t>
      </w:r>
    </w:p>
    <w:p w:rsidR="00945750" w:rsidRPr="00BD572B" w:rsidRDefault="00945750" w:rsidP="007F526E">
      <w:pPr>
        <w:ind w:firstLine="0"/>
        <w:rPr>
          <w:rFonts w:ascii="Goudy Old Style" w:hAnsi="Goudy Old Style"/>
          <w:szCs w:val="24"/>
        </w:rPr>
      </w:pPr>
    </w:p>
    <w:p w:rsidR="007F526E" w:rsidRPr="005B5AFC" w:rsidRDefault="007F526E" w:rsidP="007F526E">
      <w:pPr>
        <w:pStyle w:val="FootnoteText"/>
        <w:ind w:left="720" w:hanging="720"/>
        <w:rPr>
          <w:rFonts w:ascii="Goudy Old Style" w:hAnsi="Goudy Old Style"/>
          <w:b/>
          <w:bCs/>
          <w:sz w:val="24"/>
          <w:szCs w:val="24"/>
        </w:rPr>
      </w:pPr>
      <w:r w:rsidRPr="005B5AFC">
        <w:rPr>
          <w:rFonts w:ascii="Goudy Old Style" w:hAnsi="Goudy Old Style"/>
          <w:b/>
          <w:bCs/>
          <w:sz w:val="24"/>
          <w:szCs w:val="24"/>
        </w:rPr>
        <w:t>Bibliography</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Abd al-Salam, Izzuddin ibn. </w:t>
      </w:r>
      <w:r w:rsidRPr="005B5AFC">
        <w:rPr>
          <w:rFonts w:ascii="Goudy Old Style" w:hAnsi="Goudy Old Style"/>
          <w:i/>
          <w:iCs/>
          <w:sz w:val="24"/>
          <w:szCs w:val="24"/>
        </w:rPr>
        <w:t>Qawaid al-Ahkam fi Mashalih al-Anam</w:t>
      </w:r>
      <w:r w:rsidRPr="005B5AFC">
        <w:rPr>
          <w:rFonts w:ascii="Goudy Old Style" w:hAnsi="Goudy Old Style"/>
          <w:sz w:val="24"/>
          <w:szCs w:val="24"/>
        </w:rPr>
        <w:t>. Beirut: Dar al-Ma’rifah, 1999.</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Abu Hanifah,</w:t>
      </w:r>
      <w:r w:rsidRPr="005B5AFC">
        <w:rPr>
          <w:rFonts w:ascii="Goudy Old Style" w:hAnsi="Goudy Old Style"/>
          <w:i/>
          <w:iCs/>
          <w:sz w:val="24"/>
          <w:szCs w:val="24"/>
        </w:rPr>
        <w:t xml:space="preserve"> al-Durr al-Mukhtar</w:t>
      </w:r>
      <w:r w:rsidRPr="005B5AFC">
        <w:rPr>
          <w:rFonts w:ascii="Goudy Old Style" w:hAnsi="Goudy Old Style"/>
          <w:sz w:val="24"/>
          <w:szCs w:val="24"/>
        </w:rPr>
        <w:t>, jilid IV, Beirut: Dar al-Fikr, 1966.</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Ahida, Rida. </w:t>
      </w:r>
      <w:r w:rsidRPr="005B5AFC">
        <w:rPr>
          <w:rFonts w:ascii="Goudy Old Style" w:hAnsi="Goudy Old Style"/>
          <w:i/>
          <w:iCs/>
          <w:sz w:val="24"/>
          <w:szCs w:val="24"/>
        </w:rPr>
        <w:t>Keadilan Multikultural</w:t>
      </w:r>
      <w:r w:rsidRPr="005B5AFC">
        <w:rPr>
          <w:rFonts w:ascii="Goudy Old Style" w:hAnsi="Goudy Old Style"/>
          <w:sz w:val="24"/>
          <w:szCs w:val="24"/>
        </w:rPr>
        <w:t>. Jakarta: Ciputat Press, 2008.</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Ahmad, Mahfooz, “Distributive Justice and Fiscal and Monetary Economics in Islam”, in Mohammad Ariff (ed). </w:t>
      </w:r>
      <w:r w:rsidRPr="005B5AFC">
        <w:rPr>
          <w:rFonts w:ascii="Goudy Old Style" w:hAnsi="Goudy Old Style"/>
          <w:i/>
          <w:iCs/>
          <w:sz w:val="24"/>
          <w:szCs w:val="24"/>
        </w:rPr>
        <w:t>Monetary and Fiscal Economics of Islam</w:t>
      </w:r>
      <w:r w:rsidRPr="005B5AFC">
        <w:rPr>
          <w:rFonts w:ascii="Goudy Old Style" w:hAnsi="Goudy Old Style"/>
          <w:sz w:val="24"/>
          <w:szCs w:val="24"/>
        </w:rPr>
        <w:t>. Jeddah: International Centre for Research in Islamic Economics King Abdulaziz University, 1982: 311-315.</w:t>
      </w:r>
    </w:p>
    <w:p w:rsidR="007F526E"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al-‘Aini, Badruddin. ‘</w:t>
      </w:r>
      <w:r w:rsidRPr="005B5AFC">
        <w:rPr>
          <w:rFonts w:ascii="Goudy Old Style" w:hAnsi="Goudy Old Style"/>
          <w:i/>
          <w:iCs/>
          <w:sz w:val="24"/>
          <w:szCs w:val="24"/>
        </w:rPr>
        <w:t>Umdah al-Qari</w:t>
      </w:r>
      <w:r w:rsidRPr="005B5AFC">
        <w:rPr>
          <w:rFonts w:ascii="Goudy Old Style" w:hAnsi="Goudy Old Style"/>
          <w:sz w:val="24"/>
          <w:szCs w:val="24"/>
        </w:rPr>
        <w:t>, jilid XV, Beirut: Dar al-Kutub al-‘Ilmiyyah, 2001.</w:t>
      </w:r>
    </w:p>
    <w:p w:rsidR="00B135D7" w:rsidRPr="00B135D7" w:rsidRDefault="00B135D7" w:rsidP="007F526E">
      <w:pPr>
        <w:pStyle w:val="FootnoteText"/>
        <w:ind w:left="720" w:hanging="720"/>
        <w:rPr>
          <w:rFonts w:ascii="Goudy Old Style" w:hAnsi="Goudy Old Style"/>
          <w:sz w:val="28"/>
          <w:szCs w:val="28"/>
        </w:rPr>
      </w:pPr>
      <w:r w:rsidRPr="00B135D7">
        <w:rPr>
          <w:rFonts w:ascii="Goudy Old Style" w:hAnsi="Goudy Old Style"/>
          <w:sz w:val="24"/>
          <w:szCs w:val="24"/>
        </w:rPr>
        <w:t>Alisjahbana</w:t>
      </w:r>
      <w:r>
        <w:rPr>
          <w:rFonts w:ascii="Goudy Old Style" w:hAnsi="Goudy Old Style"/>
          <w:sz w:val="24"/>
          <w:szCs w:val="24"/>
        </w:rPr>
        <w:t>,</w:t>
      </w:r>
      <w:r w:rsidRPr="00B135D7">
        <w:rPr>
          <w:rFonts w:ascii="Goudy Old Style" w:hAnsi="Goudy Old Style"/>
          <w:sz w:val="24"/>
          <w:szCs w:val="24"/>
        </w:rPr>
        <w:t xml:space="preserve"> Armida S. and Jonah M. Busch, “Forestry, Forest Fire and Climate Change in Indonesia”, </w:t>
      </w:r>
      <w:r w:rsidRPr="00B135D7">
        <w:rPr>
          <w:rFonts w:ascii="Goudy Old Style" w:hAnsi="Goudy Old Style"/>
          <w:i/>
          <w:iCs/>
          <w:sz w:val="24"/>
          <w:szCs w:val="24"/>
        </w:rPr>
        <w:t>Bulletin of Indonesian Economic Studies</w:t>
      </w:r>
      <w:r w:rsidRPr="00B135D7">
        <w:rPr>
          <w:rFonts w:ascii="Goudy Old Style" w:hAnsi="Goudy Old Style"/>
          <w:sz w:val="24"/>
          <w:szCs w:val="24"/>
        </w:rPr>
        <w:t>, Volume 53, Number 2 (2017): 111-136.</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al-Ashfahani, Ragib. </w:t>
      </w:r>
      <w:r w:rsidRPr="005B5AFC">
        <w:rPr>
          <w:rFonts w:ascii="Goudy Old Style" w:hAnsi="Goudy Old Style"/>
          <w:i/>
          <w:iCs/>
          <w:sz w:val="24"/>
          <w:szCs w:val="24"/>
        </w:rPr>
        <w:t>Mu’jam Mufrad</w:t>
      </w:r>
      <w:r w:rsidRPr="005B5AFC">
        <w:rPr>
          <w:rFonts w:ascii="Goudy Old Style" w:hAnsi="Goudy Old Style" w:cs="Times New Roman"/>
          <w:i/>
          <w:iCs/>
          <w:sz w:val="24"/>
          <w:szCs w:val="24"/>
        </w:rPr>
        <w:t>a</w:t>
      </w:r>
      <w:r w:rsidRPr="005B5AFC">
        <w:rPr>
          <w:rFonts w:ascii="Goudy Old Style" w:hAnsi="Goudy Old Style"/>
          <w:i/>
          <w:iCs/>
          <w:sz w:val="24"/>
          <w:szCs w:val="24"/>
        </w:rPr>
        <w:t>t li Alfazh al-Quran</w:t>
      </w:r>
      <w:r w:rsidRPr="005B5AFC">
        <w:rPr>
          <w:rFonts w:ascii="Goudy Old Style" w:hAnsi="Goudy Old Style"/>
          <w:sz w:val="24"/>
          <w:szCs w:val="24"/>
        </w:rPr>
        <w:t>. Kairo: Dar al-Kutub al-‘Ilmiyyah, 2004.</w:t>
      </w:r>
    </w:p>
    <w:p w:rsidR="007F526E" w:rsidRPr="005B5AFC" w:rsidRDefault="007F526E" w:rsidP="007F526E">
      <w:pPr>
        <w:pStyle w:val="FootnoteText"/>
        <w:ind w:left="720" w:hanging="720"/>
        <w:rPr>
          <w:rFonts w:ascii="Goudy Old Style" w:hAnsi="Goudy Old Style" w:cstheme="majorBidi"/>
          <w:sz w:val="24"/>
          <w:szCs w:val="24"/>
        </w:rPr>
      </w:pPr>
      <w:r w:rsidRPr="005B5AFC">
        <w:rPr>
          <w:rFonts w:ascii="Goudy Old Style" w:hAnsi="Goudy Old Style" w:cstheme="majorBidi"/>
          <w:sz w:val="24"/>
          <w:szCs w:val="24"/>
        </w:rPr>
        <w:t>Astria, Riendy, “Sebanyak 13.000 Kasus Sengketa Tanah di Indonesia Masih Terkatung-katung”, accessed 18 Juli 2019, http://nasional.kontan.co.id/news/sebanyak-13.000-kasus-sengketa-tanah-di-indonesia-masih-terkatung-katung-1/2011/06/14.</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Auda, Jasser. </w:t>
      </w:r>
      <w:r w:rsidRPr="005B5AFC">
        <w:rPr>
          <w:rFonts w:ascii="Goudy Old Style" w:hAnsi="Goudy Old Style"/>
          <w:i/>
          <w:iCs/>
          <w:sz w:val="24"/>
          <w:szCs w:val="24"/>
        </w:rPr>
        <w:t>Maqasid al-Shariah as Philosophy of Islamic Law: A Systems Approach</w:t>
      </w:r>
      <w:r w:rsidRPr="005B5AFC">
        <w:rPr>
          <w:rFonts w:ascii="Goudy Old Style" w:hAnsi="Goudy Old Style"/>
          <w:sz w:val="24"/>
          <w:szCs w:val="24"/>
        </w:rPr>
        <w:t>. London: The International Institute of Islamic Thought, 2008.</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Azizy, A. Qodri. </w:t>
      </w:r>
      <w:r w:rsidRPr="005B5AFC">
        <w:rPr>
          <w:rFonts w:ascii="Goudy Old Style" w:hAnsi="Goudy Old Style"/>
          <w:i/>
          <w:iCs/>
          <w:sz w:val="24"/>
          <w:szCs w:val="24"/>
        </w:rPr>
        <w:t>Eklektisisme Hukum Nasional: Kompetisi Antara Hukum Islam dan Hukum Umum</w:t>
      </w:r>
      <w:r w:rsidRPr="005B5AFC">
        <w:rPr>
          <w:rFonts w:ascii="Goudy Old Style" w:hAnsi="Goudy Old Style"/>
          <w:sz w:val="24"/>
          <w:szCs w:val="24"/>
        </w:rPr>
        <w:t>. Yogyakarta: Gama Media, 2004.</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Bashir, Abdel Hameed M., “Property Rights, Institution and Economic Development: In Islamic Perspective”, </w:t>
      </w:r>
      <w:r w:rsidRPr="005B5AFC">
        <w:rPr>
          <w:rFonts w:ascii="Goudy Old Style" w:hAnsi="Goudy Old Style"/>
          <w:i/>
          <w:iCs/>
          <w:sz w:val="24"/>
          <w:szCs w:val="24"/>
        </w:rPr>
        <w:t>Humanumics</w:t>
      </w:r>
      <w:r w:rsidRPr="005B5AFC">
        <w:rPr>
          <w:rFonts w:ascii="Goudy Old Style" w:hAnsi="Goudy Old Style"/>
          <w:sz w:val="24"/>
          <w:szCs w:val="24"/>
        </w:rPr>
        <w:t>, Volume 18, Number 3, (2002): 75-91.</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lastRenderedPageBreak/>
        <w:t xml:space="preserve">Basyir, Ahmad Azhar. </w:t>
      </w:r>
      <w:r w:rsidRPr="005B5AFC">
        <w:rPr>
          <w:rFonts w:ascii="Goudy Old Style" w:hAnsi="Goudy Old Style"/>
          <w:i/>
          <w:iCs/>
          <w:sz w:val="24"/>
          <w:szCs w:val="24"/>
        </w:rPr>
        <w:t>Refleksi atas Persoalan Keislaman Seputar Filsafat, Hukum, Politik, dan Ekonomi</w:t>
      </w:r>
      <w:r w:rsidRPr="005B5AFC">
        <w:rPr>
          <w:rFonts w:ascii="Goudy Old Style" w:hAnsi="Goudy Old Style"/>
          <w:sz w:val="24"/>
          <w:szCs w:val="24"/>
        </w:rPr>
        <w:t>.</w:t>
      </w:r>
      <w:r w:rsidRPr="005B5AFC">
        <w:rPr>
          <w:rFonts w:ascii="Goudy Old Style" w:hAnsi="Goudy Old Style"/>
          <w:i/>
          <w:iCs/>
          <w:sz w:val="24"/>
          <w:szCs w:val="24"/>
        </w:rPr>
        <w:t xml:space="preserve"> </w:t>
      </w:r>
      <w:r w:rsidRPr="005B5AFC">
        <w:rPr>
          <w:rFonts w:ascii="Goudy Old Style" w:hAnsi="Goudy Old Style"/>
          <w:sz w:val="24"/>
          <w:szCs w:val="24"/>
        </w:rPr>
        <w:t>Bandung: Mizan, 1994.</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lang w:val="id-ID"/>
        </w:rPr>
        <w:t>Bedner, Adrian</w:t>
      </w:r>
      <w:r w:rsidRPr="005B5AFC">
        <w:rPr>
          <w:rFonts w:ascii="Goudy Old Style" w:hAnsi="Goudy Old Style"/>
          <w:sz w:val="24"/>
          <w:szCs w:val="24"/>
        </w:rPr>
        <w:t xml:space="preserve">, “Indonesian Land Law: Integration at Last? And for Whom?”, in John F. McCarthy and Kathryn Robinson (eds). </w:t>
      </w:r>
      <w:r w:rsidRPr="005B5AFC">
        <w:rPr>
          <w:rFonts w:ascii="Goudy Old Style" w:hAnsi="Goudy Old Style"/>
          <w:i/>
          <w:iCs/>
          <w:sz w:val="24"/>
          <w:szCs w:val="24"/>
        </w:rPr>
        <w:t>Land and Development in Indonesia Searching for the People’s Sovereignty</w:t>
      </w:r>
      <w:r w:rsidRPr="005B5AFC">
        <w:rPr>
          <w:rFonts w:ascii="Goudy Old Style" w:hAnsi="Goudy Old Style"/>
          <w:sz w:val="24"/>
          <w:szCs w:val="24"/>
        </w:rPr>
        <w:t>. Singapura: ISEAS-Yusof Ishak Institute, 2016: 241-245.</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al-Buthi, Muhammad Sa'id Ramadhan. </w:t>
      </w:r>
      <w:r w:rsidRPr="005B5AFC">
        <w:rPr>
          <w:rFonts w:ascii="Goudy Old Style" w:hAnsi="Goudy Old Style"/>
          <w:i/>
          <w:iCs/>
          <w:sz w:val="24"/>
          <w:szCs w:val="24"/>
        </w:rPr>
        <w:t>Dhawabit al-Maslahah fi Syari’at al-Islamiyah</w:t>
      </w:r>
      <w:r w:rsidRPr="005B5AFC">
        <w:rPr>
          <w:rFonts w:ascii="Goudy Old Style" w:hAnsi="Goudy Old Style"/>
          <w:sz w:val="24"/>
          <w:szCs w:val="24"/>
        </w:rPr>
        <w:t>. Beirut: Mu'assasah ar-Risalah, 1986.</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CNN Indonesia, </w:t>
      </w:r>
      <w:r w:rsidRPr="005B5AFC">
        <w:rPr>
          <w:rFonts w:ascii="Goudy Old Style" w:hAnsi="Goudy Old Style"/>
          <w:sz w:val="24"/>
          <w:szCs w:val="24"/>
          <w:lang w:val="id-ID"/>
        </w:rPr>
        <w:t xml:space="preserve">“Konflik Agraria di Era Jokowi: 41 Orang Tewas, 546 Dianiaya”, </w:t>
      </w:r>
      <w:r w:rsidRPr="005B5AFC">
        <w:rPr>
          <w:rFonts w:ascii="Goudy Old Style" w:hAnsi="Goudy Old Style"/>
          <w:sz w:val="24"/>
          <w:szCs w:val="24"/>
        </w:rPr>
        <w:t xml:space="preserve">accessed 29 Juni 2019, </w:t>
      </w:r>
      <w:r w:rsidRPr="005B5AFC">
        <w:rPr>
          <w:rFonts w:ascii="Goudy Old Style" w:hAnsi="Goudy Old Style"/>
          <w:sz w:val="24"/>
          <w:szCs w:val="24"/>
          <w:lang w:val="id-ID"/>
        </w:rPr>
        <w:t>https://www.cnnindonesia.com/nasional/20190104084604-20-358395/konflik-agraria-di-era-jokowi-41-orang-tewas-546-dianiaya</w:t>
      </w:r>
      <w:r w:rsidRPr="005B5AFC">
        <w:rPr>
          <w:rFonts w:ascii="Goudy Old Style" w:hAnsi="Goudy Old Style"/>
          <w:sz w:val="24"/>
          <w:szCs w:val="24"/>
        </w:rPr>
        <w:t>.</w:t>
      </w:r>
    </w:p>
    <w:p w:rsidR="007F526E"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Engineer, Ashgar Ali. </w:t>
      </w:r>
      <w:r w:rsidRPr="005B5AFC">
        <w:rPr>
          <w:rFonts w:ascii="Goudy Old Style" w:hAnsi="Goudy Old Style"/>
          <w:i/>
          <w:iCs/>
          <w:sz w:val="24"/>
          <w:szCs w:val="24"/>
        </w:rPr>
        <w:t>Islam and Liberation Theology: Essays on Liberative Elements in Islam</w:t>
      </w:r>
      <w:r w:rsidRPr="005B5AFC">
        <w:rPr>
          <w:rFonts w:ascii="Goudy Old Style" w:hAnsi="Goudy Old Style"/>
          <w:sz w:val="24"/>
          <w:szCs w:val="24"/>
        </w:rPr>
        <w:t>. New Delhi: Stosius Inc/Advent Books Division, 1990.</w:t>
      </w:r>
    </w:p>
    <w:p w:rsidR="00534669" w:rsidRPr="005B5AFC" w:rsidRDefault="00534669" w:rsidP="007F526E">
      <w:pPr>
        <w:pStyle w:val="FootnoteText"/>
        <w:ind w:left="720" w:hanging="720"/>
        <w:rPr>
          <w:rFonts w:ascii="Goudy Old Style" w:hAnsi="Goudy Old Style"/>
          <w:sz w:val="24"/>
          <w:szCs w:val="24"/>
        </w:rPr>
      </w:pPr>
      <w:r w:rsidRPr="00534669">
        <w:rPr>
          <w:rFonts w:ascii="Goudy Old Style" w:hAnsi="Goudy Old Style"/>
          <w:sz w:val="24"/>
          <w:szCs w:val="24"/>
        </w:rPr>
        <w:t>Facchini, Francois</w:t>
      </w:r>
      <w:r>
        <w:rPr>
          <w:rFonts w:ascii="Goudy Old Style" w:hAnsi="Goudy Old Style"/>
          <w:sz w:val="24"/>
          <w:szCs w:val="24"/>
        </w:rPr>
        <w:t>,</w:t>
      </w:r>
      <w:r w:rsidRPr="00534669">
        <w:rPr>
          <w:rFonts w:ascii="Goudy Old Style" w:hAnsi="Goudy Old Style"/>
          <w:sz w:val="24"/>
          <w:szCs w:val="24"/>
        </w:rPr>
        <w:t xml:space="preserve"> “Religion, Law and Development: Islam and Christianity—Why is it in Occident and Not in the Orient that Man Invented the Institutions of Freedom?”, </w:t>
      </w:r>
      <w:r w:rsidRPr="00534669">
        <w:rPr>
          <w:rFonts w:ascii="Goudy Old Style" w:hAnsi="Goudy Old Style"/>
          <w:i/>
          <w:iCs/>
          <w:sz w:val="24"/>
          <w:szCs w:val="24"/>
        </w:rPr>
        <w:t>European Journal of Law and Economics</w:t>
      </w:r>
      <w:r w:rsidRPr="00534669">
        <w:rPr>
          <w:rFonts w:ascii="Goudy Old Style" w:hAnsi="Goudy Old Style"/>
          <w:sz w:val="24"/>
          <w:szCs w:val="24"/>
        </w:rPr>
        <w:t>, Volume 29, Number 1 (2010): 103-129.</w:t>
      </w:r>
    </w:p>
    <w:p w:rsidR="007F526E"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Fanani, Muhyar. </w:t>
      </w:r>
      <w:r w:rsidRPr="005B5AFC">
        <w:rPr>
          <w:rFonts w:ascii="Goudy Old Style" w:hAnsi="Goudy Old Style"/>
          <w:i/>
          <w:iCs/>
          <w:sz w:val="24"/>
          <w:szCs w:val="24"/>
        </w:rPr>
        <w:t>Membumikan Hukum Islam: Nasionalisasi Hukum Islam dan Islamisasi Hukum Nasional Pasca Reformasi</w:t>
      </w:r>
      <w:r w:rsidRPr="005B5AFC">
        <w:rPr>
          <w:rFonts w:ascii="Goudy Old Style" w:hAnsi="Goudy Old Style"/>
          <w:sz w:val="24"/>
          <w:szCs w:val="24"/>
        </w:rPr>
        <w:t>. Yogyakarta: Tiara Wacana, 2009.</w:t>
      </w:r>
    </w:p>
    <w:p w:rsidR="00A46777" w:rsidRPr="005B5AFC" w:rsidRDefault="00A46777" w:rsidP="007F526E">
      <w:pPr>
        <w:pStyle w:val="FootnoteText"/>
        <w:ind w:left="720" w:hanging="720"/>
        <w:rPr>
          <w:rFonts w:ascii="Goudy Old Style" w:hAnsi="Goudy Old Style"/>
          <w:sz w:val="24"/>
          <w:szCs w:val="24"/>
        </w:rPr>
      </w:pPr>
      <w:r w:rsidRPr="00A46777">
        <w:rPr>
          <w:rFonts w:ascii="Goudy Old Style" w:hAnsi="Goudy Old Style"/>
          <w:sz w:val="24"/>
          <w:szCs w:val="24"/>
        </w:rPr>
        <w:t>Faqih</w:t>
      </w:r>
      <w:r>
        <w:rPr>
          <w:rFonts w:ascii="Goudy Old Style" w:hAnsi="Goudy Old Style"/>
          <w:sz w:val="24"/>
          <w:szCs w:val="24"/>
        </w:rPr>
        <w:t>,</w:t>
      </w:r>
      <w:r w:rsidRPr="00A46777">
        <w:rPr>
          <w:rFonts w:ascii="Goudy Old Style" w:hAnsi="Goudy Old Style"/>
          <w:sz w:val="24"/>
          <w:szCs w:val="24"/>
        </w:rPr>
        <w:t xml:space="preserve"> Aunur Rohim and Abdurrahman Alfaqiih, "The Existence of Maslahah in the Establishment and Holding of State Owned Enterprises In Indonesia", </w:t>
      </w:r>
      <w:r w:rsidRPr="00A46777">
        <w:rPr>
          <w:rFonts w:ascii="Goudy Old Style" w:hAnsi="Goudy Old Style"/>
          <w:i/>
          <w:iCs/>
          <w:sz w:val="24"/>
          <w:szCs w:val="24"/>
        </w:rPr>
        <w:t>Journal of Arts, Science &amp; Commerce</w:t>
      </w:r>
      <w:r w:rsidRPr="00A46777">
        <w:rPr>
          <w:rFonts w:ascii="Goudy Old Style" w:hAnsi="Goudy Old Style"/>
          <w:sz w:val="24"/>
          <w:szCs w:val="24"/>
        </w:rPr>
        <w:t>, Volume 9, Number 2 (April 2018): 153-160.</w:t>
      </w:r>
    </w:p>
    <w:p w:rsidR="007F526E" w:rsidRPr="005B5AFC" w:rsidRDefault="007F526E" w:rsidP="007F526E">
      <w:pPr>
        <w:pStyle w:val="FootnoteText"/>
        <w:ind w:left="720" w:hanging="720"/>
        <w:rPr>
          <w:rFonts w:ascii="Goudy Old Style" w:hAnsi="Goudy Old Style" w:cs="Times New Roman"/>
          <w:sz w:val="24"/>
          <w:szCs w:val="24"/>
        </w:rPr>
      </w:pPr>
      <w:r w:rsidRPr="005B5AFC">
        <w:rPr>
          <w:rFonts w:ascii="Goudy Old Style" w:hAnsi="Goudy Old Style"/>
          <w:sz w:val="24"/>
          <w:szCs w:val="24"/>
        </w:rPr>
        <w:t xml:space="preserve">Ghadiy, Yasin. </w:t>
      </w:r>
      <w:r w:rsidRPr="005B5AFC">
        <w:rPr>
          <w:rFonts w:ascii="Goudy Old Style" w:hAnsi="Goudy Old Style"/>
          <w:i/>
          <w:iCs/>
          <w:sz w:val="24"/>
          <w:szCs w:val="24"/>
        </w:rPr>
        <w:t>al-Amw</w:t>
      </w:r>
      <w:r w:rsidRPr="005B5AFC">
        <w:rPr>
          <w:rFonts w:ascii="Goudy Old Style" w:hAnsi="Goudy Old Style" w:cs="Times New Roman"/>
          <w:i/>
          <w:iCs/>
          <w:sz w:val="24"/>
          <w:szCs w:val="24"/>
        </w:rPr>
        <w:t>â</w:t>
      </w:r>
      <w:r w:rsidRPr="005B5AFC">
        <w:rPr>
          <w:rFonts w:ascii="Goudy Old Style" w:hAnsi="Goudy Old Style"/>
          <w:i/>
          <w:iCs/>
          <w:sz w:val="24"/>
          <w:szCs w:val="24"/>
        </w:rPr>
        <w:t>l wa al-Aml</w:t>
      </w:r>
      <w:r w:rsidRPr="005B5AFC">
        <w:rPr>
          <w:rFonts w:ascii="Goudy Old Style" w:hAnsi="Goudy Old Style" w:cs="Times New Roman"/>
          <w:i/>
          <w:iCs/>
          <w:sz w:val="24"/>
          <w:szCs w:val="24"/>
        </w:rPr>
        <w:t>â</w:t>
      </w:r>
      <w:r w:rsidRPr="005B5AFC">
        <w:rPr>
          <w:rFonts w:ascii="Goudy Old Style" w:hAnsi="Goudy Old Style"/>
          <w:i/>
          <w:iCs/>
          <w:sz w:val="24"/>
          <w:szCs w:val="24"/>
        </w:rPr>
        <w:t>k al-‘</w:t>
      </w:r>
      <w:r w:rsidRPr="005B5AFC">
        <w:rPr>
          <w:rFonts w:ascii="Goudy Old Style" w:hAnsi="Goudy Old Style" w:cs="Times New Roman"/>
          <w:i/>
          <w:iCs/>
          <w:sz w:val="24"/>
          <w:szCs w:val="24"/>
        </w:rPr>
        <w:t>Âmmah fi al-Islâm</w:t>
      </w:r>
      <w:r w:rsidRPr="005B5AFC">
        <w:rPr>
          <w:rFonts w:ascii="Goudy Old Style" w:hAnsi="Goudy Old Style" w:cs="Times New Roman"/>
          <w:sz w:val="24"/>
          <w:szCs w:val="24"/>
        </w:rPr>
        <w:t>. Baghdad: Muassasah Ram, 1994.</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al-Ghazali, Abu Hamid Muhammad ibn Muhammad. </w:t>
      </w:r>
      <w:r w:rsidRPr="005B5AFC">
        <w:rPr>
          <w:rFonts w:ascii="Goudy Old Style" w:hAnsi="Goudy Old Style"/>
          <w:i/>
          <w:iCs/>
          <w:sz w:val="24"/>
          <w:szCs w:val="24"/>
        </w:rPr>
        <w:t>al-Mustasfa min ‘Ilm al-Ushul</w:t>
      </w:r>
      <w:r w:rsidRPr="005B5AFC">
        <w:rPr>
          <w:rFonts w:ascii="Goudy Old Style" w:hAnsi="Goudy Old Style"/>
          <w:sz w:val="24"/>
          <w:szCs w:val="24"/>
        </w:rPr>
        <w:t>. Beirut: Dar al-Kutub al-‘Ilmiyyah, 1993.</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Hallaq, Wael B. </w:t>
      </w:r>
      <w:r w:rsidRPr="005B5AFC">
        <w:rPr>
          <w:rFonts w:ascii="Goudy Old Style" w:hAnsi="Goudy Old Style"/>
          <w:i/>
          <w:iCs/>
          <w:sz w:val="24"/>
          <w:szCs w:val="24"/>
        </w:rPr>
        <w:t>A History of Islamic Legal Theories: An Introduction to Sunni Usul al-Fiqh</w:t>
      </w:r>
      <w:r w:rsidRPr="005B5AFC">
        <w:rPr>
          <w:rFonts w:ascii="Goudy Old Style" w:hAnsi="Goudy Old Style"/>
          <w:sz w:val="24"/>
          <w:szCs w:val="24"/>
        </w:rPr>
        <w:t>. Cambridge: Cambridge University Press, 1999.</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Hamid, Zahra. </w:t>
      </w:r>
      <w:r w:rsidRPr="005B5AFC">
        <w:rPr>
          <w:rFonts w:ascii="Goudy Old Style" w:hAnsi="Goudy Old Style"/>
          <w:i/>
          <w:iCs/>
          <w:sz w:val="24"/>
          <w:szCs w:val="24"/>
        </w:rPr>
        <w:t>Harta dan Milik dalam Hukum Islam</w:t>
      </w:r>
      <w:r w:rsidRPr="005B5AFC">
        <w:rPr>
          <w:rFonts w:ascii="Goudy Old Style" w:hAnsi="Goudy Old Style"/>
          <w:sz w:val="24"/>
          <w:szCs w:val="24"/>
        </w:rPr>
        <w:t>. Yogyakarta: Bina Usaha, 2005.</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al-Hamshari, Mustafa. </w:t>
      </w:r>
      <w:r w:rsidRPr="005B5AFC">
        <w:rPr>
          <w:rFonts w:ascii="Goudy Old Style" w:hAnsi="Goudy Old Style"/>
          <w:i/>
          <w:iCs/>
          <w:sz w:val="24"/>
          <w:szCs w:val="24"/>
        </w:rPr>
        <w:t>al-Nizh</w:t>
      </w:r>
      <w:r w:rsidRPr="005B5AFC">
        <w:rPr>
          <w:rFonts w:ascii="Goudy Old Style" w:hAnsi="Goudy Old Style" w:cs="Times New Roman"/>
          <w:i/>
          <w:iCs/>
          <w:sz w:val="24"/>
          <w:szCs w:val="24"/>
        </w:rPr>
        <w:t>â</w:t>
      </w:r>
      <w:r w:rsidRPr="005B5AFC">
        <w:rPr>
          <w:rFonts w:ascii="Goudy Old Style" w:hAnsi="Goudy Old Style"/>
          <w:i/>
          <w:iCs/>
          <w:sz w:val="24"/>
          <w:szCs w:val="24"/>
        </w:rPr>
        <w:t>m al-Iqtish</w:t>
      </w:r>
      <w:r w:rsidRPr="005B5AFC">
        <w:rPr>
          <w:rFonts w:ascii="Goudy Old Style" w:hAnsi="Goudy Old Style" w:cs="Times New Roman"/>
          <w:i/>
          <w:iCs/>
          <w:sz w:val="24"/>
          <w:szCs w:val="24"/>
        </w:rPr>
        <w:t>â</w:t>
      </w:r>
      <w:r w:rsidRPr="005B5AFC">
        <w:rPr>
          <w:rFonts w:ascii="Goudy Old Style" w:hAnsi="Goudy Old Style"/>
          <w:i/>
          <w:iCs/>
          <w:sz w:val="24"/>
          <w:szCs w:val="24"/>
        </w:rPr>
        <w:t>di f</w:t>
      </w:r>
      <w:r w:rsidRPr="005B5AFC">
        <w:rPr>
          <w:rFonts w:ascii="Goudy Old Style" w:hAnsi="Goudy Old Style" w:cs="Times New Roman"/>
          <w:i/>
          <w:iCs/>
          <w:sz w:val="24"/>
          <w:szCs w:val="24"/>
        </w:rPr>
        <w:t>î</w:t>
      </w:r>
      <w:r w:rsidRPr="005B5AFC">
        <w:rPr>
          <w:rFonts w:ascii="Goudy Old Style" w:hAnsi="Goudy Old Style"/>
          <w:i/>
          <w:iCs/>
          <w:sz w:val="24"/>
          <w:szCs w:val="24"/>
        </w:rPr>
        <w:t xml:space="preserve"> al-Isl</w:t>
      </w:r>
      <w:r w:rsidRPr="005B5AFC">
        <w:rPr>
          <w:rFonts w:ascii="Goudy Old Style" w:hAnsi="Goudy Old Style" w:cs="Times New Roman"/>
          <w:i/>
          <w:iCs/>
          <w:sz w:val="24"/>
          <w:szCs w:val="24"/>
        </w:rPr>
        <w:t>â</w:t>
      </w:r>
      <w:r w:rsidRPr="005B5AFC">
        <w:rPr>
          <w:rFonts w:ascii="Goudy Old Style" w:hAnsi="Goudy Old Style"/>
          <w:i/>
          <w:iCs/>
          <w:sz w:val="24"/>
          <w:szCs w:val="24"/>
        </w:rPr>
        <w:t>m</w:t>
      </w:r>
      <w:r w:rsidRPr="005B5AFC">
        <w:rPr>
          <w:rFonts w:ascii="Goudy Old Style" w:hAnsi="Goudy Old Style"/>
          <w:sz w:val="24"/>
          <w:szCs w:val="24"/>
        </w:rPr>
        <w:t>. Riyadh: Dar al-Ulum, 1985.</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Haneef, Sayed Sikandar. </w:t>
      </w:r>
      <w:r w:rsidRPr="005B5AFC">
        <w:rPr>
          <w:rFonts w:ascii="Goudy Old Style" w:hAnsi="Goudy Old Style"/>
          <w:i/>
          <w:iCs/>
          <w:sz w:val="24"/>
          <w:szCs w:val="24"/>
        </w:rPr>
        <w:t>Ethics and Fiqh for Daily Life: An Islamic Outline</w:t>
      </w:r>
      <w:r w:rsidRPr="005B5AFC">
        <w:rPr>
          <w:rFonts w:ascii="Goudy Old Style" w:hAnsi="Goudy Old Style"/>
          <w:sz w:val="24"/>
          <w:szCs w:val="24"/>
        </w:rPr>
        <w:t>. Kuala Lumpur: International Islamic University Malaysia, 2005.</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Harsono, Boedi. </w:t>
      </w:r>
      <w:r w:rsidRPr="005B5AFC">
        <w:rPr>
          <w:rFonts w:ascii="Goudy Old Style" w:hAnsi="Goudy Old Style"/>
          <w:i/>
          <w:iCs/>
          <w:sz w:val="24"/>
          <w:szCs w:val="24"/>
        </w:rPr>
        <w:t>Hukum Agraria Indonesia: Sejarah Pembentukan, Isi dan Pelaksanaannya</w:t>
      </w:r>
      <w:r w:rsidRPr="005B5AFC">
        <w:rPr>
          <w:rFonts w:ascii="Goudy Old Style" w:hAnsi="Goudy Old Style"/>
          <w:sz w:val="24"/>
          <w:szCs w:val="24"/>
        </w:rPr>
        <w:t>. Jakarta: Djembatan, 1997.</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al-Husaini, Abu Nasr Ahmad. </w:t>
      </w:r>
      <w:r w:rsidRPr="005B5AFC">
        <w:rPr>
          <w:rFonts w:ascii="Goudy Old Style" w:hAnsi="Goudy Old Style"/>
          <w:i/>
          <w:iCs/>
          <w:sz w:val="24"/>
          <w:szCs w:val="24"/>
        </w:rPr>
        <w:t>al-Milkiyyat f</w:t>
      </w:r>
      <w:r w:rsidRPr="005B5AFC">
        <w:rPr>
          <w:rFonts w:ascii="Goudy Old Style" w:hAnsi="Goudy Old Style" w:cs="Times New Roman"/>
          <w:i/>
          <w:iCs/>
          <w:sz w:val="24"/>
          <w:szCs w:val="24"/>
        </w:rPr>
        <w:t>î</w:t>
      </w:r>
      <w:r w:rsidRPr="005B5AFC">
        <w:rPr>
          <w:rFonts w:ascii="Goudy Old Style" w:hAnsi="Goudy Old Style"/>
          <w:i/>
          <w:iCs/>
          <w:sz w:val="24"/>
          <w:szCs w:val="24"/>
        </w:rPr>
        <w:t xml:space="preserve"> al-Isl</w:t>
      </w:r>
      <w:r w:rsidRPr="005B5AFC">
        <w:rPr>
          <w:rFonts w:ascii="Goudy Old Style" w:hAnsi="Goudy Old Style" w:cs="Times New Roman"/>
          <w:i/>
          <w:iCs/>
          <w:sz w:val="24"/>
          <w:szCs w:val="24"/>
        </w:rPr>
        <w:t>â</w:t>
      </w:r>
      <w:r w:rsidRPr="005B5AFC">
        <w:rPr>
          <w:rFonts w:ascii="Goudy Old Style" w:hAnsi="Goudy Old Style"/>
          <w:i/>
          <w:iCs/>
          <w:sz w:val="24"/>
          <w:szCs w:val="24"/>
        </w:rPr>
        <w:t>m</w:t>
      </w:r>
      <w:r w:rsidRPr="005B5AFC">
        <w:rPr>
          <w:rFonts w:ascii="Goudy Old Style" w:hAnsi="Goudy Old Style"/>
          <w:sz w:val="24"/>
          <w:szCs w:val="24"/>
        </w:rPr>
        <w:t>. Kairo: Dar al-Kutub al-Harbisah, 1952.</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Ibn ‘Asakir, </w:t>
      </w:r>
      <w:r w:rsidRPr="005B5AFC">
        <w:rPr>
          <w:rFonts w:ascii="Goudy Old Style" w:hAnsi="Goudy Old Style"/>
          <w:i/>
          <w:iCs/>
          <w:sz w:val="24"/>
          <w:szCs w:val="24"/>
        </w:rPr>
        <w:t>Tarikh Madinati Dimasyq</w:t>
      </w:r>
      <w:r w:rsidRPr="005B5AFC">
        <w:rPr>
          <w:rFonts w:ascii="Goudy Old Style" w:hAnsi="Goudy Old Style"/>
          <w:sz w:val="24"/>
          <w:szCs w:val="24"/>
        </w:rPr>
        <w:t>, jilid X, Beirut: Dar al-Fikr, 1995.</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Ichtijanto, H, ”Pengembangan Teori Berlakunya Hukum Islam di Indonesia”, in Eddi Rudiana Arif (ed). </w:t>
      </w:r>
      <w:r w:rsidRPr="005B5AFC">
        <w:rPr>
          <w:rFonts w:ascii="Goudy Old Style" w:hAnsi="Goudy Old Style"/>
          <w:i/>
          <w:iCs/>
          <w:sz w:val="24"/>
          <w:szCs w:val="24"/>
        </w:rPr>
        <w:t>Hukum Islam di Indonesia: Perkembangan dan Pembentukan</w:t>
      </w:r>
      <w:r w:rsidRPr="005B5AFC">
        <w:rPr>
          <w:rFonts w:ascii="Goudy Old Style" w:hAnsi="Goudy Old Style"/>
          <w:sz w:val="24"/>
          <w:szCs w:val="24"/>
        </w:rPr>
        <w:t>. Bandung: Remaja Rosdakarya, 1991.</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Jaelani, Aan, “Economic Philosophy of al-Mawardi: Economic Behavior in Adab al-Dunya wa-al-Din and al-Ahkam al-Sulthaniyah”, </w:t>
      </w:r>
      <w:r w:rsidRPr="005B5AFC">
        <w:rPr>
          <w:rFonts w:ascii="Goudy Old Style" w:hAnsi="Goudy Old Style"/>
          <w:i/>
          <w:iCs/>
          <w:sz w:val="24"/>
          <w:szCs w:val="24"/>
        </w:rPr>
        <w:t>MPRA Paper</w:t>
      </w:r>
      <w:r w:rsidRPr="005B5AFC">
        <w:rPr>
          <w:rFonts w:ascii="Goudy Old Style" w:hAnsi="Goudy Old Style"/>
          <w:sz w:val="24"/>
          <w:szCs w:val="24"/>
        </w:rPr>
        <w:t>, Number 70339 (2016): 1-28.</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al-Juwaini, Abd al-Malik ibn Yusuf Abu al-Ma’ali</w:t>
      </w:r>
      <w:r w:rsidRPr="005B5AFC">
        <w:rPr>
          <w:rFonts w:ascii="Goudy Old Style" w:hAnsi="Goudy Old Style"/>
          <w:i/>
          <w:iCs/>
          <w:sz w:val="24"/>
          <w:szCs w:val="24"/>
        </w:rPr>
        <w:t>. al-Burhan fi Ushul al-Fiqh</w:t>
      </w:r>
      <w:r w:rsidRPr="005B5AFC">
        <w:rPr>
          <w:rFonts w:ascii="Goudy Old Style" w:hAnsi="Goudy Old Style"/>
          <w:sz w:val="24"/>
          <w:szCs w:val="24"/>
        </w:rPr>
        <w:t>. Kairo: Dar al-Anshar, 1979.</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lastRenderedPageBreak/>
        <w:t xml:space="preserve">Khadduri, Majid. </w:t>
      </w:r>
      <w:r w:rsidRPr="005B5AFC">
        <w:rPr>
          <w:rFonts w:ascii="Goudy Old Style" w:hAnsi="Goudy Old Style"/>
          <w:i/>
          <w:iCs/>
          <w:sz w:val="24"/>
          <w:szCs w:val="24"/>
        </w:rPr>
        <w:t>The Islamic Conception of Justice</w:t>
      </w:r>
      <w:r w:rsidRPr="005B5AFC">
        <w:rPr>
          <w:rFonts w:ascii="Goudy Old Style" w:hAnsi="Goudy Old Style"/>
          <w:sz w:val="24"/>
          <w:szCs w:val="24"/>
        </w:rPr>
        <w:t>. Baltimore, Maryland: The Johns Hopkins University Press, 1984.</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al-Khatib, Muhammad Ibrahim. </w:t>
      </w:r>
      <w:r w:rsidRPr="005B5AFC">
        <w:rPr>
          <w:rFonts w:ascii="Goudy Old Style" w:hAnsi="Goudy Old Style"/>
          <w:i/>
          <w:iCs/>
          <w:sz w:val="24"/>
          <w:szCs w:val="24"/>
        </w:rPr>
        <w:t>al-Nizh</w:t>
      </w:r>
      <w:r w:rsidRPr="005B5AFC">
        <w:rPr>
          <w:rFonts w:ascii="Goudy Old Style" w:hAnsi="Goudy Old Style" w:cs="Times New Roman"/>
          <w:i/>
          <w:iCs/>
          <w:sz w:val="24"/>
          <w:szCs w:val="24"/>
        </w:rPr>
        <w:t>â</w:t>
      </w:r>
      <w:r w:rsidRPr="005B5AFC">
        <w:rPr>
          <w:rFonts w:ascii="Goudy Old Style" w:hAnsi="Goudy Old Style"/>
          <w:i/>
          <w:iCs/>
          <w:sz w:val="24"/>
          <w:szCs w:val="24"/>
        </w:rPr>
        <w:t>m al-Iqtish</w:t>
      </w:r>
      <w:r w:rsidRPr="005B5AFC">
        <w:rPr>
          <w:rFonts w:ascii="Goudy Old Style" w:hAnsi="Goudy Old Style" w:cs="Times New Roman"/>
          <w:i/>
          <w:iCs/>
          <w:sz w:val="24"/>
          <w:szCs w:val="24"/>
        </w:rPr>
        <w:t>â</w:t>
      </w:r>
      <w:r w:rsidRPr="005B5AFC">
        <w:rPr>
          <w:rFonts w:ascii="Goudy Old Style" w:hAnsi="Goudy Old Style"/>
          <w:i/>
          <w:iCs/>
          <w:sz w:val="24"/>
          <w:szCs w:val="24"/>
        </w:rPr>
        <w:t>di f</w:t>
      </w:r>
      <w:r w:rsidRPr="005B5AFC">
        <w:rPr>
          <w:rFonts w:ascii="Goudy Old Style" w:hAnsi="Goudy Old Style" w:cs="Times New Roman"/>
          <w:i/>
          <w:iCs/>
          <w:sz w:val="24"/>
          <w:szCs w:val="24"/>
        </w:rPr>
        <w:t>î</w:t>
      </w:r>
      <w:r w:rsidRPr="005B5AFC">
        <w:rPr>
          <w:rFonts w:ascii="Goudy Old Style" w:hAnsi="Goudy Old Style"/>
          <w:i/>
          <w:iCs/>
          <w:sz w:val="24"/>
          <w:szCs w:val="24"/>
        </w:rPr>
        <w:t xml:space="preserve"> al-Isl</w:t>
      </w:r>
      <w:r w:rsidRPr="005B5AFC">
        <w:rPr>
          <w:rFonts w:ascii="Goudy Old Style" w:hAnsi="Goudy Old Style" w:cs="Times New Roman"/>
          <w:i/>
          <w:iCs/>
          <w:sz w:val="24"/>
          <w:szCs w:val="24"/>
        </w:rPr>
        <w:t>â</w:t>
      </w:r>
      <w:r w:rsidRPr="005B5AFC">
        <w:rPr>
          <w:rFonts w:ascii="Goudy Old Style" w:hAnsi="Goudy Old Style"/>
          <w:i/>
          <w:iCs/>
          <w:sz w:val="24"/>
          <w:szCs w:val="24"/>
        </w:rPr>
        <w:t>m</w:t>
      </w:r>
      <w:r w:rsidRPr="005B5AFC">
        <w:rPr>
          <w:rFonts w:ascii="Goudy Old Style" w:hAnsi="Goudy Old Style"/>
          <w:sz w:val="24"/>
          <w:szCs w:val="24"/>
        </w:rPr>
        <w:t>. Riyadh: Maktabat Haramain, 1989.</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Mahasari, Jamaluddin. </w:t>
      </w:r>
      <w:r w:rsidRPr="005B5AFC">
        <w:rPr>
          <w:rFonts w:ascii="Goudy Old Style" w:hAnsi="Goudy Old Style"/>
          <w:i/>
          <w:iCs/>
          <w:sz w:val="24"/>
          <w:szCs w:val="24"/>
        </w:rPr>
        <w:t>Pertanahan dalam Hukum Islam</w:t>
      </w:r>
      <w:r w:rsidRPr="005B5AFC">
        <w:rPr>
          <w:rFonts w:ascii="Goudy Old Style" w:hAnsi="Goudy Old Style"/>
          <w:sz w:val="24"/>
          <w:szCs w:val="24"/>
        </w:rPr>
        <w:t>. Yogyakarta: Gama Media, 2008.</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Mahfud, Sahal. </w:t>
      </w:r>
      <w:r w:rsidRPr="005B5AFC">
        <w:rPr>
          <w:rFonts w:ascii="Goudy Old Style" w:hAnsi="Goudy Old Style"/>
          <w:i/>
          <w:iCs/>
          <w:sz w:val="24"/>
          <w:szCs w:val="24"/>
        </w:rPr>
        <w:t>Nuansa Fiqh Sosial</w:t>
      </w:r>
      <w:r w:rsidRPr="005B5AFC">
        <w:rPr>
          <w:rFonts w:ascii="Goudy Old Style" w:hAnsi="Goudy Old Style"/>
          <w:sz w:val="24"/>
          <w:szCs w:val="24"/>
        </w:rPr>
        <w:t>. Yogyakarta: LkiS, 2004.</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Mannan, Muhammad Abdul. </w:t>
      </w:r>
      <w:r w:rsidRPr="005B5AFC">
        <w:rPr>
          <w:rFonts w:ascii="Goudy Old Style" w:hAnsi="Goudy Old Style"/>
          <w:i/>
          <w:iCs/>
          <w:sz w:val="24"/>
          <w:szCs w:val="24"/>
        </w:rPr>
        <w:t>Islamic Economics: Theory and Practice</w:t>
      </w:r>
      <w:r w:rsidRPr="005B5AFC">
        <w:rPr>
          <w:rFonts w:ascii="Goudy Old Style" w:hAnsi="Goudy Old Style"/>
          <w:sz w:val="24"/>
          <w:szCs w:val="24"/>
        </w:rPr>
        <w:t>. Sevenoaks: Hodder and Stoughton, 1986.</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Mas'udi, Masdar F., “Meletakkan Kembali Maslahat Sebagai Acuan Syari'ah”, </w:t>
      </w:r>
      <w:r w:rsidRPr="005B5AFC">
        <w:rPr>
          <w:rFonts w:ascii="Goudy Old Style" w:hAnsi="Goudy Old Style"/>
          <w:i/>
          <w:iCs/>
          <w:sz w:val="24"/>
          <w:szCs w:val="24"/>
        </w:rPr>
        <w:t>Jurnal Ilmu dan Kebudayaan Ulumul Qur'an</w:t>
      </w:r>
      <w:r w:rsidRPr="005B5AFC">
        <w:rPr>
          <w:rFonts w:ascii="Goudy Old Style" w:hAnsi="Goudy Old Style"/>
          <w:sz w:val="24"/>
          <w:szCs w:val="24"/>
        </w:rPr>
        <w:t>, Volume 6, Number 3 (1995): 94-99.</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bCs/>
          <w:spacing w:val="-8"/>
          <w:w w:val="105"/>
          <w:sz w:val="24"/>
          <w:szCs w:val="24"/>
        </w:rPr>
        <w:t xml:space="preserve">Mudjiono, </w:t>
      </w:r>
      <w:r w:rsidRPr="005B5AFC">
        <w:rPr>
          <w:rFonts w:ascii="Goudy Old Style" w:hAnsi="Goudy Old Style"/>
          <w:sz w:val="24"/>
          <w:szCs w:val="24"/>
        </w:rPr>
        <w:t xml:space="preserve">“Alternatif Penyelesaian Sengketa Pertanahan Di Indonesia Melalui Revitalisasi Fungsi Badan Peradilan”, </w:t>
      </w:r>
      <w:r w:rsidRPr="005B5AFC">
        <w:rPr>
          <w:rFonts w:ascii="Goudy Old Style" w:hAnsi="Goudy Old Style"/>
          <w:i/>
          <w:sz w:val="24"/>
          <w:szCs w:val="24"/>
        </w:rPr>
        <w:t>Jurnal Hukum</w:t>
      </w:r>
      <w:r w:rsidRPr="005B5AFC">
        <w:rPr>
          <w:rFonts w:ascii="Goudy Old Style" w:hAnsi="Goudy Old Style"/>
          <w:iCs/>
          <w:sz w:val="24"/>
          <w:szCs w:val="24"/>
        </w:rPr>
        <w:t>,</w:t>
      </w:r>
      <w:r w:rsidRPr="005B5AFC">
        <w:rPr>
          <w:rFonts w:ascii="Goudy Old Style" w:hAnsi="Goudy Old Style"/>
          <w:i/>
          <w:sz w:val="24"/>
          <w:szCs w:val="24"/>
        </w:rPr>
        <w:t xml:space="preserve"> </w:t>
      </w:r>
      <w:r w:rsidRPr="005B5AFC">
        <w:rPr>
          <w:rFonts w:ascii="Goudy Old Style" w:hAnsi="Goudy Old Style"/>
          <w:sz w:val="24"/>
          <w:szCs w:val="24"/>
        </w:rPr>
        <w:t>Volume 14, Number 3 (Juli 2007): 458-473.</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al-Misri, Rafiq Yunus. </w:t>
      </w:r>
      <w:r w:rsidRPr="005B5AFC">
        <w:rPr>
          <w:rFonts w:ascii="Goudy Old Style" w:hAnsi="Goudy Old Style"/>
          <w:i/>
          <w:iCs/>
          <w:sz w:val="24"/>
          <w:szCs w:val="24"/>
        </w:rPr>
        <w:t>Ush</w:t>
      </w:r>
      <w:r w:rsidRPr="005B5AFC">
        <w:rPr>
          <w:rFonts w:ascii="Goudy Old Style" w:hAnsi="Goudy Old Style" w:cs="Times New Roman"/>
          <w:i/>
          <w:iCs/>
          <w:sz w:val="24"/>
          <w:szCs w:val="24"/>
        </w:rPr>
        <w:t>û</w:t>
      </w:r>
      <w:r w:rsidRPr="005B5AFC">
        <w:rPr>
          <w:rFonts w:ascii="Goudy Old Style" w:hAnsi="Goudy Old Style"/>
          <w:i/>
          <w:iCs/>
          <w:sz w:val="24"/>
          <w:szCs w:val="24"/>
        </w:rPr>
        <w:t>l al-Iqtish</w:t>
      </w:r>
      <w:r w:rsidRPr="005B5AFC">
        <w:rPr>
          <w:rFonts w:ascii="Goudy Old Style" w:hAnsi="Goudy Old Style" w:cs="Times New Roman"/>
          <w:i/>
          <w:iCs/>
          <w:sz w:val="24"/>
          <w:szCs w:val="24"/>
        </w:rPr>
        <w:t>â</w:t>
      </w:r>
      <w:r w:rsidRPr="005B5AFC">
        <w:rPr>
          <w:rFonts w:ascii="Goudy Old Style" w:hAnsi="Goudy Old Style"/>
          <w:i/>
          <w:iCs/>
          <w:sz w:val="24"/>
          <w:szCs w:val="24"/>
        </w:rPr>
        <w:t>d al-Isl</w:t>
      </w:r>
      <w:r w:rsidRPr="005B5AFC">
        <w:rPr>
          <w:rFonts w:ascii="Goudy Old Style" w:hAnsi="Goudy Old Style" w:cs="Times New Roman"/>
          <w:i/>
          <w:iCs/>
          <w:sz w:val="24"/>
          <w:szCs w:val="24"/>
        </w:rPr>
        <w:t>â</w:t>
      </w:r>
      <w:r w:rsidRPr="005B5AFC">
        <w:rPr>
          <w:rFonts w:ascii="Goudy Old Style" w:hAnsi="Goudy Old Style"/>
          <w:i/>
          <w:iCs/>
          <w:sz w:val="24"/>
          <w:szCs w:val="24"/>
        </w:rPr>
        <w:t>miy</w:t>
      </w:r>
      <w:r w:rsidRPr="005B5AFC">
        <w:rPr>
          <w:rFonts w:ascii="Goudy Old Style" w:hAnsi="Goudy Old Style"/>
          <w:sz w:val="24"/>
          <w:szCs w:val="24"/>
        </w:rPr>
        <w:t>. Damaskus: Dar al-Qalam, 1999.</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Muthahhari, Murtadha. </w:t>
      </w:r>
      <w:r w:rsidRPr="005B5AFC">
        <w:rPr>
          <w:rFonts w:ascii="Goudy Old Style" w:hAnsi="Goudy Old Style"/>
          <w:i/>
          <w:iCs/>
          <w:sz w:val="24"/>
          <w:szCs w:val="24"/>
        </w:rPr>
        <w:t>Keadilan Asas Pandangan-Dunia Islam</w:t>
      </w:r>
      <w:r w:rsidRPr="005B5AFC">
        <w:rPr>
          <w:rFonts w:ascii="Goudy Old Style" w:hAnsi="Goudy Old Style"/>
          <w:sz w:val="24"/>
          <w:szCs w:val="24"/>
        </w:rPr>
        <w:t>, trans. Agus Efendi. Bandung: Mizan, 2009.</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al-Nabhani, Taqiyuddin. </w:t>
      </w:r>
      <w:r w:rsidRPr="005B5AFC">
        <w:rPr>
          <w:rFonts w:ascii="Goudy Old Style" w:hAnsi="Goudy Old Style"/>
          <w:i/>
          <w:iCs/>
          <w:sz w:val="24"/>
          <w:szCs w:val="24"/>
        </w:rPr>
        <w:t>al-Syakhshiyyah al-Islamiyyah</w:t>
      </w:r>
      <w:r w:rsidRPr="005B5AFC">
        <w:rPr>
          <w:rFonts w:ascii="Goudy Old Style" w:hAnsi="Goudy Old Style"/>
          <w:sz w:val="24"/>
          <w:szCs w:val="24"/>
        </w:rPr>
        <w:t>, jilid II. Beirut: Dar al-Ummah, 2002.</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al-Nabhani, Taqiyuddin. </w:t>
      </w:r>
      <w:r w:rsidRPr="005B5AFC">
        <w:rPr>
          <w:rFonts w:ascii="Goudy Old Style" w:hAnsi="Goudy Old Style"/>
          <w:i/>
          <w:iCs/>
          <w:sz w:val="24"/>
          <w:szCs w:val="24"/>
        </w:rPr>
        <w:t>Muqaddimah al-Dustur wa al-Asbab al-Mujibat Lah</w:t>
      </w:r>
      <w:r w:rsidRPr="005B5AFC">
        <w:rPr>
          <w:rFonts w:ascii="Goudy Old Style" w:hAnsi="Goudy Old Style"/>
          <w:sz w:val="24"/>
          <w:szCs w:val="24"/>
        </w:rPr>
        <w:t>. Beirut: Dar al-Ummah, 2009.</w:t>
      </w:r>
    </w:p>
    <w:p w:rsidR="007F526E"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Naqvi, Syed Nawab Haidar. </w:t>
      </w:r>
      <w:r w:rsidRPr="005B5AFC">
        <w:rPr>
          <w:rFonts w:ascii="Goudy Old Style" w:hAnsi="Goudy Old Style"/>
          <w:i/>
          <w:iCs/>
          <w:sz w:val="24"/>
          <w:szCs w:val="24"/>
        </w:rPr>
        <w:t>Islam, Economics and Society</w:t>
      </w:r>
      <w:r w:rsidRPr="005B5AFC">
        <w:rPr>
          <w:rFonts w:ascii="Goudy Old Style" w:hAnsi="Goudy Old Style"/>
          <w:sz w:val="24"/>
          <w:szCs w:val="24"/>
        </w:rPr>
        <w:t>. London: Kegan Paul International, 1994.</w:t>
      </w:r>
    </w:p>
    <w:p w:rsidR="00B135D7" w:rsidRPr="005B5AFC" w:rsidRDefault="00B135D7" w:rsidP="007F526E">
      <w:pPr>
        <w:pStyle w:val="FootnoteText"/>
        <w:ind w:left="720" w:hanging="720"/>
        <w:rPr>
          <w:rFonts w:ascii="Goudy Old Style" w:hAnsi="Goudy Old Style"/>
          <w:sz w:val="24"/>
          <w:szCs w:val="24"/>
        </w:rPr>
      </w:pPr>
      <w:r w:rsidRPr="00B135D7">
        <w:rPr>
          <w:rFonts w:ascii="Goudy Old Style" w:hAnsi="Goudy Old Style"/>
          <w:sz w:val="24"/>
          <w:szCs w:val="24"/>
        </w:rPr>
        <w:t xml:space="preserve">Naylor, </w:t>
      </w:r>
      <w:r>
        <w:rPr>
          <w:rFonts w:ascii="Goudy Old Style" w:hAnsi="Goudy Old Style"/>
          <w:sz w:val="24"/>
          <w:szCs w:val="24"/>
        </w:rPr>
        <w:t>Rosamond L.,</w:t>
      </w:r>
      <w:r w:rsidRPr="00B135D7">
        <w:rPr>
          <w:rFonts w:ascii="Goudy Old Style" w:hAnsi="Goudy Old Style"/>
          <w:sz w:val="24"/>
          <w:szCs w:val="24"/>
        </w:rPr>
        <w:t xml:space="preserve"> Mattew M. Higgins, Ryan B. Edwards, and Walter P. Falcon, “Decentralization and the Environment: Assesing Smallholder Oil Palm Development in Indonesia”, </w:t>
      </w:r>
      <w:r w:rsidRPr="00B135D7">
        <w:rPr>
          <w:rFonts w:ascii="Goudy Old Style" w:hAnsi="Goudy Old Style"/>
          <w:i/>
          <w:iCs/>
          <w:sz w:val="24"/>
          <w:szCs w:val="24"/>
        </w:rPr>
        <w:t>Ambio</w:t>
      </w:r>
      <w:r w:rsidRPr="00B135D7">
        <w:rPr>
          <w:rFonts w:ascii="Goudy Old Style" w:hAnsi="Goudy Old Style"/>
          <w:sz w:val="24"/>
          <w:szCs w:val="24"/>
        </w:rPr>
        <w:t xml:space="preserve"> (2019): 1-14.</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lang w:val="id-ID"/>
        </w:rPr>
        <w:t>N</w:t>
      </w:r>
      <w:r w:rsidRPr="005B5AFC">
        <w:rPr>
          <w:rFonts w:ascii="Goudy Old Style" w:hAnsi="Goudy Old Style"/>
          <w:sz w:val="24"/>
          <w:szCs w:val="24"/>
        </w:rPr>
        <w:t>ei</w:t>
      </w:r>
      <w:r w:rsidRPr="005B5AFC">
        <w:rPr>
          <w:rFonts w:ascii="Goudy Old Style" w:hAnsi="Goudy Old Style"/>
          <w:sz w:val="24"/>
          <w:szCs w:val="24"/>
          <w:lang w:val="id-ID"/>
        </w:rPr>
        <w:t>ls</w:t>
      </w:r>
      <w:r w:rsidRPr="005B5AFC">
        <w:rPr>
          <w:rFonts w:ascii="Goudy Old Style" w:hAnsi="Goudy Old Style"/>
          <w:sz w:val="24"/>
          <w:szCs w:val="24"/>
        </w:rPr>
        <w:t>o</w:t>
      </w:r>
      <w:r w:rsidRPr="005B5AFC">
        <w:rPr>
          <w:rFonts w:ascii="Goudy Old Style" w:hAnsi="Goudy Old Style"/>
          <w:sz w:val="24"/>
          <w:szCs w:val="24"/>
          <w:lang w:val="id-ID"/>
        </w:rPr>
        <w:t>n,</w:t>
      </w:r>
      <w:r w:rsidRPr="005B5AFC">
        <w:rPr>
          <w:rFonts w:ascii="Goudy Old Style" w:hAnsi="Goudy Old Style"/>
          <w:sz w:val="24"/>
          <w:szCs w:val="24"/>
        </w:rPr>
        <w:t xml:space="preserve"> Jeff, “Agrarian Transformation and Land Reform in Indonesia”, in John F. McCarthy and Kathryn Robinson (eds). </w:t>
      </w:r>
      <w:r w:rsidRPr="005B5AFC">
        <w:rPr>
          <w:rFonts w:ascii="Goudy Old Style" w:hAnsi="Goudy Old Style"/>
          <w:i/>
          <w:iCs/>
          <w:sz w:val="24"/>
          <w:szCs w:val="24"/>
        </w:rPr>
        <w:t>Land and Development in Indonesia Searching for the People’s Sovereignty</w:t>
      </w:r>
      <w:r w:rsidRPr="005B5AFC">
        <w:rPr>
          <w:rFonts w:ascii="Goudy Old Style" w:hAnsi="Goudy Old Style"/>
          <w:sz w:val="24"/>
          <w:szCs w:val="24"/>
        </w:rPr>
        <w:t>. Singapura: ISEAS-Yusof Ishak Institute, 2016: 254-259.</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Nugroho Arief, “Islamic Economic Thought Abu Ubaid (154-224 H): Current Functions of Money and Relevance.”, </w:t>
      </w:r>
      <w:r w:rsidRPr="005B5AFC">
        <w:rPr>
          <w:rFonts w:ascii="Goudy Old Style" w:hAnsi="Goudy Old Style"/>
          <w:i/>
          <w:iCs/>
          <w:sz w:val="24"/>
          <w:szCs w:val="24"/>
        </w:rPr>
        <w:t>MPRA Paper</w:t>
      </w:r>
      <w:r w:rsidRPr="005B5AFC">
        <w:rPr>
          <w:rFonts w:ascii="Goudy Old Style" w:hAnsi="Goudy Old Style"/>
          <w:sz w:val="24"/>
          <w:szCs w:val="24"/>
        </w:rPr>
        <w:t>, Number 90588 (Desember 2018): 1-6.</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Nurjannah, “Undang-undang Pokok Agraria (UUPA) Sebagai Induk Landreform”, </w:t>
      </w:r>
      <w:r w:rsidRPr="005B5AFC">
        <w:rPr>
          <w:rFonts w:ascii="Goudy Old Style" w:hAnsi="Goudy Old Style"/>
          <w:i/>
          <w:iCs/>
          <w:sz w:val="24"/>
          <w:szCs w:val="24"/>
        </w:rPr>
        <w:t>Al-Daulah</w:t>
      </w:r>
      <w:r w:rsidRPr="005B5AFC">
        <w:rPr>
          <w:rFonts w:ascii="Goudy Old Style" w:hAnsi="Goudy Old Style"/>
          <w:sz w:val="24"/>
          <w:szCs w:val="24"/>
        </w:rPr>
        <w:t>, Volume 3, Number 2 (Desember 2014): 193-205.</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Praja, Juhaya S. </w:t>
      </w:r>
      <w:r w:rsidRPr="005B5AFC">
        <w:rPr>
          <w:rFonts w:ascii="Goudy Old Style" w:hAnsi="Goudy Old Style"/>
          <w:i/>
          <w:iCs/>
          <w:sz w:val="24"/>
          <w:szCs w:val="24"/>
        </w:rPr>
        <w:t>Filsafat Hukum Islam</w:t>
      </w:r>
      <w:r w:rsidRPr="005B5AFC">
        <w:rPr>
          <w:rFonts w:ascii="Goudy Old Style" w:hAnsi="Goudy Old Style"/>
          <w:sz w:val="24"/>
          <w:szCs w:val="24"/>
        </w:rPr>
        <w:t>. Bandung: UNISBA Press, 1996.</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Praja, Juhaya S., “Rekonstruksi Paradigma Ilmu: Titik Tolak Pengembangan Ilmu Agama dan Universalitas Hukum Islam”. Scientific Oration Delivered in Inauguration of the Professor of Philosophy of Islamic Law, Bandung 1 April 2000, Institut Agama Islam Negeri Sunan Gunung Djati Bandung.</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Qardhawi, Yusuf. </w:t>
      </w:r>
      <w:r w:rsidRPr="005B5AFC">
        <w:rPr>
          <w:rFonts w:ascii="Goudy Old Style" w:hAnsi="Goudy Old Style"/>
          <w:i/>
          <w:iCs/>
          <w:sz w:val="24"/>
          <w:szCs w:val="24"/>
        </w:rPr>
        <w:t>Fiqh Maqasid Syariah</w:t>
      </w:r>
      <w:r w:rsidRPr="005B5AFC">
        <w:rPr>
          <w:rFonts w:ascii="Goudy Old Style" w:hAnsi="Goudy Old Style"/>
          <w:sz w:val="24"/>
          <w:szCs w:val="24"/>
        </w:rPr>
        <w:t>. Jakarta: Pustaka al-Kautsar, 2007.</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al-Qurthubi, Abu Abdullah. </w:t>
      </w:r>
      <w:r w:rsidRPr="005B5AFC">
        <w:rPr>
          <w:rFonts w:ascii="Goudy Old Style" w:hAnsi="Goudy Old Style"/>
          <w:i/>
          <w:iCs/>
          <w:sz w:val="24"/>
          <w:szCs w:val="24"/>
        </w:rPr>
        <w:t>al-J</w:t>
      </w:r>
      <w:r w:rsidRPr="005B5AFC">
        <w:rPr>
          <w:rFonts w:ascii="Goudy Old Style" w:hAnsi="Goudy Old Style" w:cs="Times New Roman"/>
          <w:i/>
          <w:iCs/>
          <w:sz w:val="24"/>
          <w:szCs w:val="24"/>
        </w:rPr>
        <w:t>â</w:t>
      </w:r>
      <w:r w:rsidRPr="005B5AFC">
        <w:rPr>
          <w:rFonts w:ascii="Goudy Old Style" w:hAnsi="Goudy Old Style"/>
          <w:i/>
          <w:iCs/>
          <w:sz w:val="24"/>
          <w:szCs w:val="24"/>
        </w:rPr>
        <w:t>mi’ li Ahk</w:t>
      </w:r>
      <w:r w:rsidRPr="005B5AFC">
        <w:rPr>
          <w:rFonts w:ascii="Goudy Old Style" w:hAnsi="Goudy Old Style" w:cs="Times New Roman"/>
          <w:i/>
          <w:iCs/>
          <w:sz w:val="24"/>
          <w:szCs w:val="24"/>
        </w:rPr>
        <w:t>â</w:t>
      </w:r>
      <w:r w:rsidRPr="005B5AFC">
        <w:rPr>
          <w:rFonts w:ascii="Goudy Old Style" w:hAnsi="Goudy Old Style"/>
          <w:i/>
          <w:iCs/>
          <w:sz w:val="24"/>
          <w:szCs w:val="24"/>
        </w:rPr>
        <w:t>m al-Qur</w:t>
      </w:r>
      <w:r w:rsidRPr="005B5AFC">
        <w:rPr>
          <w:rFonts w:ascii="Goudy Old Style" w:hAnsi="Goudy Old Style" w:cs="Times New Roman"/>
          <w:i/>
          <w:iCs/>
          <w:sz w:val="24"/>
          <w:szCs w:val="24"/>
        </w:rPr>
        <w:t>â</w:t>
      </w:r>
      <w:r w:rsidRPr="005B5AFC">
        <w:rPr>
          <w:rFonts w:ascii="Goudy Old Style" w:hAnsi="Goudy Old Style"/>
          <w:i/>
          <w:iCs/>
          <w:sz w:val="24"/>
          <w:szCs w:val="24"/>
        </w:rPr>
        <w:t>n</w:t>
      </w:r>
      <w:r w:rsidRPr="005B5AFC">
        <w:rPr>
          <w:rFonts w:ascii="Goudy Old Style" w:hAnsi="Goudy Old Style"/>
          <w:sz w:val="24"/>
          <w:szCs w:val="24"/>
        </w:rPr>
        <w:t>, juz I. Beirut: Muassasat al-Risalah, 2006.</w:t>
      </w:r>
    </w:p>
    <w:p w:rsidR="007F526E" w:rsidRPr="005B5AFC" w:rsidRDefault="007F526E" w:rsidP="007F526E">
      <w:pPr>
        <w:pStyle w:val="FootnoteText"/>
        <w:ind w:left="720" w:hanging="720"/>
        <w:rPr>
          <w:rFonts w:ascii="Goudy Old Style" w:hAnsi="Goudy Old Style" w:cstheme="majorBidi"/>
          <w:sz w:val="24"/>
          <w:szCs w:val="24"/>
        </w:rPr>
      </w:pPr>
      <w:r w:rsidRPr="005B5AFC">
        <w:rPr>
          <w:rFonts w:ascii="Goudy Old Style" w:hAnsi="Goudy Old Style" w:cstheme="majorBidi"/>
          <w:sz w:val="24"/>
          <w:szCs w:val="24"/>
        </w:rPr>
        <w:t xml:space="preserve">Rachman, Noer Fauzi and Usep Setiawan (eds). </w:t>
      </w:r>
      <w:r w:rsidRPr="005B5AFC">
        <w:rPr>
          <w:rFonts w:ascii="Goudy Old Style" w:hAnsi="Goudy Old Style" w:cstheme="majorBidi"/>
          <w:i/>
          <w:iCs/>
          <w:sz w:val="24"/>
          <w:szCs w:val="24"/>
        </w:rPr>
        <w:t>Reforma Agraria untuk Mewujudkan Kemandirian Bangsa</w:t>
      </w:r>
      <w:r w:rsidRPr="005B5AFC">
        <w:rPr>
          <w:rFonts w:ascii="Goudy Old Style" w:hAnsi="Goudy Old Style" w:cstheme="majorBidi"/>
          <w:sz w:val="24"/>
          <w:szCs w:val="24"/>
        </w:rPr>
        <w:t>. Jakarta: Konsorsium Pembaruan Agraria, 2015.</w:t>
      </w:r>
    </w:p>
    <w:p w:rsidR="007F526E"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Rahman, Afzalur. </w:t>
      </w:r>
      <w:r w:rsidRPr="005B5AFC">
        <w:rPr>
          <w:rFonts w:ascii="Goudy Old Style" w:hAnsi="Goudy Old Style"/>
          <w:i/>
          <w:iCs/>
          <w:sz w:val="24"/>
          <w:szCs w:val="24"/>
        </w:rPr>
        <w:t>Economic Doctrines of Islam</w:t>
      </w:r>
      <w:r w:rsidRPr="005B5AFC">
        <w:rPr>
          <w:rFonts w:ascii="Goudy Old Style" w:hAnsi="Goudy Old Style"/>
          <w:sz w:val="24"/>
          <w:szCs w:val="24"/>
        </w:rPr>
        <w:t>. Laho</w:t>
      </w:r>
      <w:r w:rsidR="0013714B">
        <w:rPr>
          <w:rFonts w:ascii="Goudy Old Style" w:hAnsi="Goudy Old Style"/>
          <w:sz w:val="24"/>
          <w:szCs w:val="24"/>
        </w:rPr>
        <w:t>re: Islamic Publications, 1979.</w:t>
      </w:r>
    </w:p>
    <w:p w:rsidR="0013714B" w:rsidRPr="0013714B" w:rsidRDefault="0013714B" w:rsidP="007F526E">
      <w:pPr>
        <w:pStyle w:val="FootnoteText"/>
        <w:ind w:left="720" w:hanging="720"/>
        <w:rPr>
          <w:rFonts w:ascii="Goudy Old Style" w:hAnsi="Goudy Old Style"/>
          <w:sz w:val="28"/>
          <w:szCs w:val="28"/>
        </w:rPr>
      </w:pPr>
      <w:r w:rsidRPr="0013714B">
        <w:rPr>
          <w:rFonts w:ascii="Goudy Old Style" w:hAnsi="Goudy Old Style"/>
          <w:sz w:val="24"/>
          <w:szCs w:val="24"/>
        </w:rPr>
        <w:lastRenderedPageBreak/>
        <w:t>Rahman, Faried Kurnia</w:t>
      </w:r>
      <w:r>
        <w:rPr>
          <w:rFonts w:ascii="Goudy Old Style" w:hAnsi="Goudy Old Style"/>
          <w:sz w:val="24"/>
          <w:szCs w:val="24"/>
        </w:rPr>
        <w:t>,</w:t>
      </w:r>
      <w:r w:rsidRPr="0013714B">
        <w:rPr>
          <w:rFonts w:ascii="Goudy Old Style" w:hAnsi="Goudy Old Style"/>
          <w:sz w:val="24"/>
          <w:szCs w:val="24"/>
        </w:rPr>
        <w:t xml:space="preserve"> Mohammad Ali Tareq, Rochania Ayu Yunanda, and Akbariah Mahdzir, "Maqashid Al-Shari’ah-Based Performance Measurement for the Halal Industry", </w:t>
      </w:r>
      <w:r w:rsidRPr="0013714B">
        <w:rPr>
          <w:rFonts w:ascii="Goudy Old Style" w:hAnsi="Goudy Old Style"/>
          <w:i/>
          <w:iCs/>
          <w:sz w:val="24"/>
          <w:szCs w:val="24"/>
        </w:rPr>
        <w:t>Humanomics</w:t>
      </w:r>
      <w:r w:rsidRPr="0013714B">
        <w:rPr>
          <w:rFonts w:ascii="Goudy Old Style" w:hAnsi="Goudy Old Style"/>
          <w:sz w:val="24"/>
          <w:szCs w:val="24"/>
        </w:rPr>
        <w:t>, Volume 33 Number 3 (2017): 357-370.</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al-Razi, Fakhruddin. </w:t>
      </w:r>
      <w:r w:rsidRPr="005B5AFC">
        <w:rPr>
          <w:rFonts w:ascii="Goudy Old Style" w:hAnsi="Goudy Old Style"/>
          <w:i/>
          <w:iCs/>
          <w:sz w:val="24"/>
          <w:szCs w:val="24"/>
        </w:rPr>
        <w:t>Mafatih al-Ghaib</w:t>
      </w:r>
      <w:r w:rsidRPr="005B5AFC">
        <w:rPr>
          <w:rFonts w:ascii="Goudy Old Style" w:hAnsi="Goudy Old Style"/>
          <w:sz w:val="24"/>
          <w:szCs w:val="24"/>
        </w:rPr>
        <w:t>. Beirut: Dar al-Fikr, 1980.</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Sadr, Muhammad Baqr. </w:t>
      </w:r>
      <w:r w:rsidRPr="005B5AFC">
        <w:rPr>
          <w:rFonts w:ascii="Goudy Old Style" w:hAnsi="Goudy Old Style"/>
          <w:i/>
          <w:iCs/>
          <w:sz w:val="24"/>
          <w:szCs w:val="24"/>
        </w:rPr>
        <w:t>Iqtish</w:t>
      </w:r>
      <w:r w:rsidRPr="005B5AFC">
        <w:rPr>
          <w:rFonts w:ascii="Goudy Old Style" w:hAnsi="Goudy Old Style" w:cs="Times New Roman"/>
          <w:i/>
          <w:iCs/>
          <w:sz w:val="24"/>
          <w:szCs w:val="24"/>
        </w:rPr>
        <w:t>â</w:t>
      </w:r>
      <w:r w:rsidRPr="005B5AFC">
        <w:rPr>
          <w:rFonts w:ascii="Goudy Old Style" w:hAnsi="Goudy Old Style"/>
          <w:i/>
          <w:iCs/>
          <w:sz w:val="24"/>
          <w:szCs w:val="24"/>
        </w:rPr>
        <w:t>dun</w:t>
      </w:r>
      <w:r w:rsidRPr="005B5AFC">
        <w:rPr>
          <w:rFonts w:ascii="Goudy Old Style" w:hAnsi="Goudy Old Style" w:cs="Times New Roman"/>
          <w:i/>
          <w:iCs/>
          <w:sz w:val="24"/>
          <w:szCs w:val="24"/>
        </w:rPr>
        <w:t>â</w:t>
      </w:r>
      <w:r w:rsidRPr="005B5AFC">
        <w:rPr>
          <w:rFonts w:ascii="Goudy Old Style" w:hAnsi="Goudy Old Style"/>
          <w:sz w:val="24"/>
          <w:szCs w:val="24"/>
        </w:rPr>
        <w:t>. Beirut: Dar al-Ta’rif li al-Mathbuat, 1981.</w:t>
      </w:r>
    </w:p>
    <w:p w:rsidR="007F526E" w:rsidRPr="005B5AFC" w:rsidRDefault="007F526E" w:rsidP="007F526E">
      <w:pPr>
        <w:pStyle w:val="FootnoteText"/>
        <w:ind w:left="720" w:hanging="720"/>
        <w:rPr>
          <w:rFonts w:ascii="Goudy Old Style" w:hAnsi="Goudy Old Style" w:cstheme="majorBidi"/>
          <w:sz w:val="24"/>
          <w:szCs w:val="24"/>
        </w:rPr>
      </w:pPr>
      <w:r w:rsidRPr="005B5AFC">
        <w:rPr>
          <w:rFonts w:ascii="Goudy Old Style" w:hAnsi="Goudy Old Style" w:cstheme="majorBidi"/>
          <w:sz w:val="24"/>
          <w:szCs w:val="24"/>
        </w:rPr>
        <w:t>Sekretariat Kabinet Republik Indonesia, “Menteri ATR/Kepala BPN: Hanya Ada 8959 Sengketa Kasus Tanah”, accessed 1 Juli 2019, https://setkab.go.id/menteri-atrkepala-bpn-hanya-ada-8-959-sengketa-kasus-tanah/.</w:t>
      </w:r>
    </w:p>
    <w:p w:rsidR="007F526E" w:rsidRPr="005B5AFC" w:rsidRDefault="007F526E" w:rsidP="007F526E">
      <w:pPr>
        <w:pStyle w:val="FootnoteText"/>
        <w:ind w:left="720" w:hanging="720"/>
        <w:rPr>
          <w:rFonts w:ascii="Goudy Old Style" w:hAnsi="Goudy Old Style" w:cstheme="majorBidi"/>
          <w:sz w:val="24"/>
          <w:szCs w:val="24"/>
        </w:rPr>
      </w:pPr>
      <w:r w:rsidRPr="005B5AFC">
        <w:rPr>
          <w:rFonts w:ascii="Goudy Old Style" w:hAnsi="Goudy Old Style"/>
          <w:sz w:val="24"/>
          <w:szCs w:val="24"/>
        </w:rPr>
        <w:t xml:space="preserve">Shihab, Quraish. </w:t>
      </w:r>
      <w:r w:rsidRPr="005B5AFC">
        <w:rPr>
          <w:rFonts w:ascii="Goudy Old Style" w:hAnsi="Goudy Old Style"/>
          <w:i/>
          <w:iCs/>
          <w:sz w:val="24"/>
          <w:szCs w:val="24"/>
        </w:rPr>
        <w:t>Wawasan Islam</w:t>
      </w:r>
      <w:r w:rsidRPr="005B5AFC">
        <w:rPr>
          <w:rFonts w:ascii="Goudy Old Style" w:hAnsi="Goudy Old Style"/>
          <w:sz w:val="24"/>
          <w:szCs w:val="24"/>
        </w:rPr>
        <w:t>. Bandung: Mizan, 1996.</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Shohibuddin, Mohamad, “Understanding and Overcoming The Problem of Agrarian Inequality”, </w:t>
      </w:r>
      <w:r w:rsidRPr="005B5AFC">
        <w:rPr>
          <w:rFonts w:ascii="Goudy Old Style" w:hAnsi="Goudy Old Style"/>
          <w:i/>
          <w:iCs/>
          <w:sz w:val="24"/>
          <w:szCs w:val="24"/>
        </w:rPr>
        <w:t>Bhumi</w:t>
      </w:r>
      <w:r w:rsidRPr="005B5AFC">
        <w:rPr>
          <w:rFonts w:ascii="Goudy Old Style" w:hAnsi="Goudy Old Style"/>
          <w:sz w:val="24"/>
          <w:szCs w:val="24"/>
        </w:rPr>
        <w:t>, Volume 5, Number 1 (Mei 2019): 1-12.</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Siddiqi, M. Nejatullah, “The Guarantee of A Minimum Level of Living in Islamic State; Distributive Justice and Need Fulfilment in an Islamic Economy”, in Munawar Iqbal (ed.). </w:t>
      </w:r>
      <w:r w:rsidRPr="005B5AFC">
        <w:rPr>
          <w:rFonts w:ascii="Goudy Old Style" w:hAnsi="Goudy Old Style"/>
          <w:i/>
          <w:iCs/>
          <w:sz w:val="24"/>
          <w:szCs w:val="24"/>
        </w:rPr>
        <w:t>Distributive Justice and Need Fulfillment in an Islamic Economy</w:t>
      </w:r>
      <w:r w:rsidRPr="005B5AFC">
        <w:rPr>
          <w:rFonts w:ascii="Goudy Old Style" w:hAnsi="Goudy Old Style"/>
          <w:sz w:val="24"/>
          <w:szCs w:val="24"/>
        </w:rPr>
        <w:t>. Leicester: The Islamic Foundation, 1988: 261.</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cstheme="majorBidi"/>
          <w:sz w:val="24"/>
          <w:szCs w:val="24"/>
        </w:rPr>
        <w:t xml:space="preserve">Simanjuntak, Enrico, “Esensi Sengketa Administrasi Pertanahan di Peradilan Tata Usaha Negara”, </w:t>
      </w:r>
      <w:r w:rsidRPr="005B5AFC">
        <w:rPr>
          <w:rFonts w:ascii="Goudy Old Style" w:hAnsi="Goudy Old Style" w:cstheme="majorBidi"/>
          <w:i/>
          <w:iCs/>
          <w:sz w:val="24"/>
          <w:szCs w:val="24"/>
        </w:rPr>
        <w:t>Bhumi</w:t>
      </w:r>
      <w:r w:rsidRPr="005B5AFC">
        <w:rPr>
          <w:rFonts w:ascii="Goudy Old Style" w:hAnsi="Goudy Old Style" w:cstheme="majorBidi"/>
          <w:sz w:val="24"/>
          <w:szCs w:val="24"/>
        </w:rPr>
        <w:t>, Volume 3, Number 2 (November 2017): 171-188.</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Stewart, Frances, “Horizontal Inequalities: A Neglected Dimension of Development”, in Anthony F. Shorrocks (ed). </w:t>
      </w:r>
      <w:r w:rsidRPr="005B5AFC">
        <w:rPr>
          <w:rFonts w:ascii="Goudy Old Style" w:hAnsi="Goudy Old Style"/>
          <w:i/>
          <w:iCs/>
          <w:sz w:val="24"/>
          <w:szCs w:val="24"/>
        </w:rPr>
        <w:t>Wider Perspective on Global Development</w:t>
      </w:r>
      <w:r w:rsidRPr="005B5AFC">
        <w:rPr>
          <w:rFonts w:ascii="Goudy Old Style" w:hAnsi="Goudy Old Style"/>
          <w:sz w:val="24"/>
          <w:szCs w:val="24"/>
        </w:rPr>
        <w:t>. Basingstoke: Palgrave Macmillan, 2005: 100-102.</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Suryadi, Budi. </w:t>
      </w:r>
      <w:r w:rsidRPr="005B5AFC">
        <w:rPr>
          <w:rFonts w:ascii="Goudy Old Style" w:hAnsi="Goudy Old Style"/>
          <w:i/>
          <w:iCs/>
          <w:sz w:val="24"/>
          <w:szCs w:val="24"/>
        </w:rPr>
        <w:t>Sosiologi Politik: Sejarah, Definisi, dan Perkembangan Konsep</w:t>
      </w:r>
      <w:r w:rsidRPr="005B5AFC">
        <w:rPr>
          <w:rFonts w:ascii="Goudy Old Style" w:hAnsi="Goudy Old Style"/>
          <w:sz w:val="24"/>
          <w:szCs w:val="24"/>
        </w:rPr>
        <w:t>. Yogyakarta: IRCiSod, 2007.</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al-Suyuthi, Jalaluddin. </w:t>
      </w:r>
      <w:r w:rsidRPr="005B5AFC">
        <w:rPr>
          <w:rFonts w:ascii="Goudy Old Style" w:hAnsi="Goudy Old Style"/>
          <w:i/>
          <w:iCs/>
          <w:sz w:val="24"/>
          <w:szCs w:val="24"/>
        </w:rPr>
        <w:t>al-Asybah wa an-Nazha`ir</w:t>
      </w:r>
      <w:r w:rsidRPr="005B5AFC">
        <w:rPr>
          <w:rFonts w:ascii="Goudy Old Style" w:hAnsi="Goudy Old Style"/>
          <w:sz w:val="24"/>
          <w:szCs w:val="24"/>
        </w:rPr>
        <w:t>. Beirut: Dar al-Kutub al-‘Ilmiyyah, 1983.</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Syarief, Elza. </w:t>
      </w:r>
      <w:r w:rsidRPr="005B5AFC">
        <w:rPr>
          <w:rFonts w:ascii="Goudy Old Style" w:hAnsi="Goudy Old Style"/>
          <w:i/>
          <w:iCs/>
          <w:sz w:val="24"/>
          <w:szCs w:val="24"/>
        </w:rPr>
        <w:t>Menuntaskan Sengketa Tanah Melalui Pengadilan Khusus Pertanahan</w:t>
      </w:r>
      <w:r w:rsidRPr="005B5AFC">
        <w:rPr>
          <w:rFonts w:ascii="Goudy Old Style" w:hAnsi="Goudy Old Style"/>
          <w:sz w:val="24"/>
          <w:szCs w:val="24"/>
        </w:rPr>
        <w:t>. Jakarta: Gramedia, 2012.</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al-Syaukani, Muhammad ibn Ali ibn Muhammad. </w:t>
      </w:r>
      <w:r w:rsidRPr="005B5AFC">
        <w:rPr>
          <w:rFonts w:ascii="Goudy Old Style" w:hAnsi="Goudy Old Style"/>
          <w:i/>
          <w:iCs/>
          <w:sz w:val="24"/>
          <w:szCs w:val="24"/>
        </w:rPr>
        <w:t>Nayl al-Auth</w:t>
      </w:r>
      <w:r w:rsidRPr="005B5AFC">
        <w:rPr>
          <w:rFonts w:ascii="Goudy Old Style" w:hAnsi="Goudy Old Style" w:cs="Times New Roman"/>
          <w:i/>
          <w:iCs/>
          <w:sz w:val="24"/>
          <w:szCs w:val="24"/>
        </w:rPr>
        <w:t>â</w:t>
      </w:r>
      <w:r w:rsidRPr="005B5AFC">
        <w:rPr>
          <w:rFonts w:ascii="Goudy Old Style" w:hAnsi="Goudy Old Style"/>
          <w:i/>
          <w:iCs/>
          <w:sz w:val="24"/>
          <w:szCs w:val="24"/>
        </w:rPr>
        <w:t>r</w:t>
      </w:r>
      <w:r w:rsidRPr="005B5AFC">
        <w:rPr>
          <w:rFonts w:ascii="Goudy Old Style" w:hAnsi="Goudy Old Style"/>
          <w:sz w:val="24"/>
          <w:szCs w:val="24"/>
        </w:rPr>
        <w:t>, jilid V. Beirut: Dar al-Kutub al-‘Ilmiyyah, tt.</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Al-Syatibi, Abu Ishaq. </w:t>
      </w:r>
      <w:r w:rsidRPr="005B5AFC">
        <w:rPr>
          <w:rFonts w:ascii="Goudy Old Style" w:hAnsi="Goudy Old Style"/>
          <w:i/>
          <w:iCs/>
          <w:sz w:val="24"/>
          <w:szCs w:val="24"/>
        </w:rPr>
        <w:t>al-Muwafaqat fi Ushul al-Syari’ah</w:t>
      </w:r>
      <w:r w:rsidRPr="005B5AFC">
        <w:rPr>
          <w:rFonts w:ascii="Goudy Old Style" w:hAnsi="Goudy Old Style"/>
          <w:sz w:val="24"/>
          <w:szCs w:val="24"/>
        </w:rPr>
        <w:t>. Kairo: Mustafa Muhammad, 2003.</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Taha, Ghani Hasun. </w:t>
      </w:r>
      <w:r w:rsidRPr="005B5AFC">
        <w:rPr>
          <w:rFonts w:ascii="Goudy Old Style" w:hAnsi="Goudy Old Style"/>
          <w:i/>
          <w:iCs/>
          <w:sz w:val="24"/>
          <w:szCs w:val="24"/>
        </w:rPr>
        <w:t>Haqq al-Milkiyyah</w:t>
      </w:r>
      <w:r w:rsidRPr="005B5AFC">
        <w:rPr>
          <w:rFonts w:ascii="Goudy Old Style" w:hAnsi="Goudy Old Style"/>
          <w:sz w:val="24"/>
          <w:szCs w:val="24"/>
        </w:rPr>
        <w:t>. Kuwait: al-Jami’ah al-Kuwait, 1977.</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Tasmara, Toto. </w:t>
      </w:r>
      <w:r w:rsidRPr="005B5AFC">
        <w:rPr>
          <w:rFonts w:ascii="Goudy Old Style" w:hAnsi="Goudy Old Style"/>
          <w:i/>
          <w:iCs/>
          <w:sz w:val="24"/>
          <w:szCs w:val="24"/>
        </w:rPr>
        <w:t>Spiritual Centered Leadership: Kepemimpinan Berbasis Spiritual</w:t>
      </w:r>
      <w:r w:rsidRPr="005B5AFC">
        <w:rPr>
          <w:rFonts w:ascii="Goudy Old Style" w:hAnsi="Goudy Old Style"/>
          <w:sz w:val="24"/>
          <w:szCs w:val="24"/>
        </w:rPr>
        <w:t>. Depok: Gema Insani Press, 2001.</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lang w:val="id-ID"/>
        </w:rPr>
        <w:t>Wignjosoebroto, Soetandyo.</w:t>
      </w:r>
      <w:r w:rsidRPr="005B5AFC">
        <w:rPr>
          <w:rFonts w:ascii="Goudy Old Style" w:hAnsi="Goudy Old Style"/>
          <w:i/>
          <w:iCs/>
          <w:sz w:val="24"/>
          <w:szCs w:val="24"/>
          <w:lang w:val="id-ID"/>
        </w:rPr>
        <w:t xml:space="preserve"> Dari Hukum Kolonial ke Hukum Nasional</w:t>
      </w:r>
      <w:r w:rsidRPr="005B5AFC">
        <w:rPr>
          <w:rFonts w:ascii="Goudy Old Style" w:hAnsi="Goudy Old Style"/>
          <w:i/>
          <w:iCs/>
          <w:sz w:val="24"/>
          <w:szCs w:val="24"/>
        </w:rPr>
        <w:t>:</w:t>
      </w:r>
      <w:r w:rsidRPr="005B5AFC">
        <w:rPr>
          <w:rFonts w:ascii="Goudy Old Style" w:hAnsi="Goudy Old Style"/>
          <w:i/>
          <w:iCs/>
          <w:sz w:val="24"/>
          <w:szCs w:val="24"/>
          <w:lang w:val="id-ID"/>
        </w:rPr>
        <w:t xml:space="preserve"> Dinamika Sosial Politik dalam Perkembangan Hukum di Indonesia</w:t>
      </w:r>
      <w:r w:rsidRPr="005B5AFC">
        <w:rPr>
          <w:rFonts w:ascii="Goudy Old Style" w:hAnsi="Goudy Old Style"/>
          <w:sz w:val="24"/>
          <w:szCs w:val="24"/>
        </w:rPr>
        <w:t>.</w:t>
      </w:r>
      <w:r w:rsidRPr="005B5AFC">
        <w:rPr>
          <w:rFonts w:ascii="Goudy Old Style" w:hAnsi="Goudy Old Style"/>
          <w:sz w:val="24"/>
          <w:szCs w:val="24"/>
          <w:lang w:val="id-ID"/>
        </w:rPr>
        <w:t xml:space="preserve"> Jakarta: RajaGrafindo Persada, 199</w:t>
      </w:r>
      <w:r w:rsidRPr="005B5AFC">
        <w:rPr>
          <w:rFonts w:ascii="Goudy Old Style" w:hAnsi="Goudy Old Style"/>
          <w:sz w:val="24"/>
          <w:szCs w:val="24"/>
        </w:rPr>
        <w:t>4.</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lang w:val="id-ID"/>
        </w:rPr>
        <w:t>Wiradi, Gunawan</w:t>
      </w:r>
      <w:r w:rsidRPr="005B5AFC">
        <w:rPr>
          <w:rFonts w:ascii="Goudy Old Style" w:hAnsi="Goudy Old Style"/>
          <w:sz w:val="24"/>
          <w:szCs w:val="24"/>
        </w:rPr>
        <w:t>.</w:t>
      </w:r>
      <w:r w:rsidRPr="005B5AFC">
        <w:rPr>
          <w:rFonts w:ascii="Goudy Old Style" w:hAnsi="Goudy Old Style"/>
          <w:sz w:val="24"/>
          <w:szCs w:val="24"/>
          <w:lang w:val="id-ID"/>
        </w:rPr>
        <w:t xml:space="preserve"> </w:t>
      </w:r>
      <w:r w:rsidRPr="005B5AFC">
        <w:rPr>
          <w:rFonts w:ascii="Goudy Old Style" w:hAnsi="Goudy Old Style"/>
          <w:i/>
          <w:iCs/>
          <w:sz w:val="24"/>
          <w:szCs w:val="24"/>
          <w:lang w:val="id-ID"/>
        </w:rPr>
        <w:t>Reforma Agraria Perjalanan Belum Berakhir</w:t>
      </w:r>
      <w:r w:rsidRPr="005B5AFC">
        <w:rPr>
          <w:rFonts w:ascii="Goudy Old Style" w:hAnsi="Goudy Old Style"/>
          <w:sz w:val="24"/>
          <w:szCs w:val="24"/>
        </w:rPr>
        <w:t>.</w:t>
      </w:r>
      <w:r w:rsidRPr="005B5AFC">
        <w:rPr>
          <w:rFonts w:ascii="Goudy Old Style" w:hAnsi="Goudy Old Style"/>
          <w:sz w:val="24"/>
          <w:szCs w:val="24"/>
          <w:lang w:val="id-ID"/>
        </w:rPr>
        <w:t xml:space="preserve"> Bogor: Sajogyo Institute, 2009</w:t>
      </w:r>
      <w:r w:rsidRPr="005B5AFC">
        <w:rPr>
          <w:rFonts w:ascii="Goudy Old Style" w:hAnsi="Goudy Old Style"/>
          <w:sz w:val="24"/>
          <w:szCs w:val="24"/>
        </w:rPr>
        <w:t>.</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Yafie, Ali. </w:t>
      </w:r>
      <w:r w:rsidRPr="005B5AFC">
        <w:rPr>
          <w:rFonts w:ascii="Goudy Old Style" w:hAnsi="Goudy Old Style"/>
          <w:i/>
          <w:iCs/>
          <w:sz w:val="24"/>
          <w:szCs w:val="24"/>
        </w:rPr>
        <w:t>Menggagas Fiqh Sosial: Dari Soal Lingkungan Hidup, Asuransi hingga Ukhuwah</w:t>
      </w:r>
      <w:r w:rsidRPr="005B5AFC">
        <w:rPr>
          <w:rFonts w:ascii="Goudy Old Style" w:hAnsi="Goudy Old Style"/>
          <w:sz w:val="24"/>
          <w:szCs w:val="24"/>
        </w:rPr>
        <w:t>. Bandung: Mizan, 1994.</w:t>
      </w:r>
    </w:p>
    <w:p w:rsidR="007F526E"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Yamin, Muhammad and Abd. Rahim Lubis. </w:t>
      </w:r>
      <w:r w:rsidRPr="005B5AFC">
        <w:rPr>
          <w:rFonts w:ascii="Goudy Old Style" w:hAnsi="Goudy Old Style"/>
          <w:i/>
          <w:iCs/>
          <w:sz w:val="24"/>
          <w:szCs w:val="24"/>
        </w:rPr>
        <w:t>Beberapa Masalah Aktual Hukum Agraria</w:t>
      </w:r>
      <w:r w:rsidRPr="005B5AFC">
        <w:rPr>
          <w:rFonts w:ascii="Goudy Old Style" w:hAnsi="Goudy Old Style"/>
          <w:sz w:val="24"/>
          <w:szCs w:val="24"/>
        </w:rPr>
        <w:t>. Medan: Pustaka Bangsa Press, 2004.</w:t>
      </w:r>
    </w:p>
    <w:p w:rsidR="005F42AC" w:rsidRPr="005F42AC" w:rsidRDefault="005F42AC" w:rsidP="007F526E">
      <w:pPr>
        <w:pStyle w:val="FootnoteText"/>
        <w:ind w:left="720" w:hanging="720"/>
        <w:rPr>
          <w:rFonts w:ascii="Goudy Old Style" w:hAnsi="Goudy Old Style"/>
          <w:sz w:val="28"/>
          <w:szCs w:val="28"/>
        </w:rPr>
      </w:pPr>
      <w:r w:rsidRPr="005F42AC">
        <w:rPr>
          <w:rFonts w:ascii="Goudy Old Style" w:hAnsi="Goudy Old Style"/>
          <w:sz w:val="24"/>
          <w:szCs w:val="24"/>
        </w:rPr>
        <w:t>Zen, Zahari</w:t>
      </w:r>
      <w:r>
        <w:rPr>
          <w:rFonts w:ascii="Goudy Old Style" w:hAnsi="Goudy Old Style"/>
          <w:sz w:val="24"/>
          <w:szCs w:val="24"/>
        </w:rPr>
        <w:t>,</w:t>
      </w:r>
      <w:r w:rsidRPr="005F42AC">
        <w:rPr>
          <w:rFonts w:ascii="Goudy Old Style" w:hAnsi="Goudy Old Style"/>
          <w:sz w:val="24"/>
          <w:szCs w:val="24"/>
        </w:rPr>
        <w:t xml:space="preserve"> Colin Barlow, Ria Gondowarsito, and John F. McCarthy, “Interventions to Promote Smallholder Oil Palm and Socio-economic Improvement in Indonesia”, in Rob Cramb and John F. McCarthy (eds.), </w:t>
      </w:r>
      <w:r w:rsidRPr="005F42AC">
        <w:rPr>
          <w:rFonts w:ascii="Goudy Old Style" w:hAnsi="Goudy Old Style"/>
          <w:i/>
          <w:iCs/>
          <w:sz w:val="24"/>
          <w:szCs w:val="24"/>
        </w:rPr>
        <w:t>The Oil Palm Complex: Smallholders, Agribusiness and the State in Indonesia and Malaysia</w:t>
      </w:r>
      <w:r w:rsidRPr="005F42AC">
        <w:rPr>
          <w:rFonts w:ascii="Goudy Old Style" w:hAnsi="Goudy Old Style"/>
          <w:sz w:val="24"/>
          <w:szCs w:val="24"/>
        </w:rPr>
        <w:t>, Singapore: NUS Press, 2016: 78-109.</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al-Zuhaili, Wahbah. </w:t>
      </w:r>
      <w:r w:rsidRPr="005B5AFC">
        <w:rPr>
          <w:rFonts w:ascii="Goudy Old Style" w:hAnsi="Goudy Old Style"/>
          <w:i/>
          <w:iCs/>
          <w:sz w:val="24"/>
          <w:szCs w:val="24"/>
        </w:rPr>
        <w:t>al-Fiqh al-Isl</w:t>
      </w:r>
      <w:r w:rsidRPr="005B5AFC">
        <w:rPr>
          <w:rFonts w:ascii="Goudy Old Style" w:hAnsi="Goudy Old Style" w:cs="Times New Roman"/>
          <w:i/>
          <w:iCs/>
          <w:sz w:val="24"/>
          <w:szCs w:val="24"/>
        </w:rPr>
        <w:t>â</w:t>
      </w:r>
      <w:r w:rsidRPr="005B5AFC">
        <w:rPr>
          <w:rFonts w:ascii="Goudy Old Style" w:hAnsi="Goudy Old Style"/>
          <w:i/>
          <w:iCs/>
          <w:sz w:val="24"/>
          <w:szCs w:val="24"/>
        </w:rPr>
        <w:t>miy wa Adillatuhu</w:t>
      </w:r>
      <w:r w:rsidRPr="005B5AFC">
        <w:rPr>
          <w:rFonts w:ascii="Goudy Old Style" w:hAnsi="Goudy Old Style"/>
          <w:sz w:val="24"/>
          <w:szCs w:val="24"/>
        </w:rPr>
        <w:t>. Beirut: Dar al-Fikr, 2002.</w:t>
      </w:r>
    </w:p>
    <w:p w:rsidR="007F526E" w:rsidRPr="005B5AFC"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lastRenderedPageBreak/>
        <w:t xml:space="preserve">al-Zuhaili, Wahbah. </w:t>
      </w:r>
      <w:r w:rsidRPr="005B5AFC">
        <w:rPr>
          <w:rFonts w:ascii="Goudy Old Style" w:hAnsi="Goudy Old Style"/>
          <w:i/>
          <w:iCs/>
          <w:sz w:val="24"/>
          <w:szCs w:val="24"/>
        </w:rPr>
        <w:t>al</w:t>
      </w:r>
      <w:r w:rsidRPr="005B5AFC">
        <w:rPr>
          <w:rFonts w:ascii="Goudy Old Style" w:hAnsi="Goudy Old Style"/>
          <w:sz w:val="24"/>
          <w:szCs w:val="24"/>
        </w:rPr>
        <w:t>-</w:t>
      </w:r>
      <w:r w:rsidRPr="005B5AFC">
        <w:rPr>
          <w:rFonts w:ascii="Goudy Old Style" w:hAnsi="Goudy Old Style"/>
          <w:i/>
          <w:iCs/>
          <w:sz w:val="24"/>
          <w:szCs w:val="24"/>
        </w:rPr>
        <w:t>Tafsir al-Munir fi al-‘Aqidah wa al-Syari’ah wa al-Manhaj</w:t>
      </w:r>
      <w:r w:rsidRPr="005B5AFC">
        <w:rPr>
          <w:rFonts w:ascii="Goudy Old Style" w:hAnsi="Goudy Old Style"/>
          <w:sz w:val="24"/>
          <w:szCs w:val="24"/>
        </w:rPr>
        <w:t>, jilid IX. Beirut: Dar al-Fikr, 1991.</w:t>
      </w:r>
    </w:p>
    <w:p w:rsidR="00E62043" w:rsidRPr="00BD572B" w:rsidRDefault="007F526E" w:rsidP="007F526E">
      <w:pPr>
        <w:pStyle w:val="FootnoteText"/>
        <w:ind w:left="720" w:hanging="720"/>
        <w:rPr>
          <w:rFonts w:ascii="Goudy Old Style" w:hAnsi="Goudy Old Style"/>
          <w:sz w:val="24"/>
          <w:szCs w:val="24"/>
        </w:rPr>
      </w:pPr>
      <w:r w:rsidRPr="005B5AFC">
        <w:rPr>
          <w:rFonts w:ascii="Goudy Old Style" w:hAnsi="Goudy Old Style"/>
          <w:sz w:val="24"/>
          <w:szCs w:val="24"/>
        </w:rPr>
        <w:t xml:space="preserve">al-Zuhaili, Wahbah. </w:t>
      </w:r>
      <w:r w:rsidRPr="005B5AFC">
        <w:rPr>
          <w:rFonts w:ascii="Goudy Old Style" w:hAnsi="Goudy Old Style"/>
          <w:i/>
          <w:iCs/>
          <w:sz w:val="24"/>
          <w:szCs w:val="24"/>
        </w:rPr>
        <w:t>Ushul al-Fiqh al-Islamiy</w:t>
      </w:r>
      <w:r w:rsidRPr="005B5AFC">
        <w:rPr>
          <w:rFonts w:ascii="Goudy Old Style" w:hAnsi="Goudy Old Style"/>
          <w:sz w:val="24"/>
          <w:szCs w:val="24"/>
        </w:rPr>
        <w:t>. Beirut: Dar al-Fikr, 1986.</w:t>
      </w:r>
    </w:p>
    <w:sectPr w:rsidR="00E62043" w:rsidRPr="00BD572B" w:rsidSect="003B1490">
      <w:pgSz w:w="11907" w:h="16839" w:code="9"/>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F63" w:rsidRDefault="007F2F63" w:rsidP="0063458A">
      <w:r>
        <w:separator/>
      </w:r>
    </w:p>
  </w:endnote>
  <w:endnote w:type="continuationSeparator" w:id="1">
    <w:p w:rsidR="007F2F63" w:rsidRDefault="007F2F63" w:rsidP="006345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F63" w:rsidRDefault="007F2F63" w:rsidP="0063458A">
      <w:r>
        <w:separator/>
      </w:r>
    </w:p>
  </w:footnote>
  <w:footnote w:type="continuationSeparator" w:id="1">
    <w:p w:rsidR="007F2F63" w:rsidRDefault="007F2F63" w:rsidP="0063458A">
      <w:r>
        <w:continuationSeparator/>
      </w:r>
    </w:p>
  </w:footnote>
  <w:footnote w:id="2">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Elza Syarief, </w:t>
      </w:r>
      <w:r w:rsidR="00640B0D" w:rsidRPr="00C825AD">
        <w:rPr>
          <w:rFonts w:ascii="Goudy Old Style" w:hAnsi="Goudy Old Style"/>
          <w:i/>
        </w:rPr>
        <w:t>Menuntaskan Sengketa Tanah Melalui Pengadilan Khusus Pertanahan</w:t>
      </w:r>
      <w:r w:rsidR="00640B0D" w:rsidRPr="00C825AD">
        <w:rPr>
          <w:rFonts w:ascii="Goudy Old Style" w:hAnsi="Goudy Old Style"/>
        </w:rPr>
        <w:t xml:space="preserve">, </w:t>
      </w:r>
      <w:r w:rsidRPr="00C825AD">
        <w:rPr>
          <w:rFonts w:ascii="Goudy Old Style" w:hAnsi="Goudy Old Style"/>
        </w:rPr>
        <w:t>Jakarta: Gramedia, 2012, 2.</w:t>
      </w:r>
    </w:p>
  </w:footnote>
  <w:footnote w:id="3">
    <w:p w:rsidR="003C4735" w:rsidRPr="00C825AD" w:rsidRDefault="003C4735" w:rsidP="00C825AD">
      <w:pPr>
        <w:pStyle w:val="FootnoteText"/>
        <w:rPr>
          <w:rFonts w:ascii="Goudy Old Style" w:hAnsi="Goudy Old Style"/>
          <w:lang w:val="id-ID"/>
        </w:rPr>
      </w:pPr>
      <w:r w:rsidRPr="00C825AD">
        <w:rPr>
          <w:rStyle w:val="FootnoteReference"/>
          <w:rFonts w:ascii="Goudy Old Style" w:hAnsi="Goudy Old Style"/>
        </w:rPr>
        <w:footnoteRef/>
      </w:r>
      <w:r w:rsidRPr="00C825AD">
        <w:rPr>
          <w:rFonts w:ascii="Goudy Old Style" w:hAnsi="Goudy Old Style" w:cstheme="majorBidi"/>
        </w:rPr>
        <w:t xml:space="preserve">Noer Fauzi Rachman and Usep Setiawan (eds), </w:t>
      </w:r>
      <w:r w:rsidR="00640B0D" w:rsidRPr="00C825AD">
        <w:rPr>
          <w:rFonts w:ascii="Goudy Old Style" w:hAnsi="Goudy Old Style" w:cstheme="majorBidi"/>
          <w:i/>
          <w:iCs/>
        </w:rPr>
        <w:t>Reforma Agraria untuk Mewujudkan Kemandirian Bangsa</w:t>
      </w:r>
      <w:r w:rsidRPr="00C825AD">
        <w:rPr>
          <w:rFonts w:ascii="Goudy Old Style" w:hAnsi="Goudy Old Style" w:cstheme="majorBidi"/>
        </w:rPr>
        <w:t xml:space="preserve">, Jakarta: </w:t>
      </w:r>
      <w:r w:rsidR="00640B0D" w:rsidRPr="00C825AD">
        <w:rPr>
          <w:rFonts w:ascii="Goudy Old Style" w:hAnsi="Goudy Old Style" w:cstheme="majorBidi"/>
        </w:rPr>
        <w:t>Konsorsium Pembaruan Agraria</w:t>
      </w:r>
      <w:r w:rsidRPr="00C825AD">
        <w:rPr>
          <w:rFonts w:ascii="Goudy Old Style" w:hAnsi="Goudy Old Style" w:cstheme="majorBidi"/>
        </w:rPr>
        <w:t>, 2015, 1.</w:t>
      </w:r>
    </w:p>
  </w:footnote>
  <w:footnote w:id="4">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Soetandyo Wignjosoebroto,</w:t>
      </w:r>
      <w:r w:rsidR="00640B0D" w:rsidRPr="00C825AD">
        <w:rPr>
          <w:rFonts w:ascii="Goudy Old Style" w:hAnsi="Goudy Old Style"/>
        </w:rPr>
        <w:t xml:space="preserve"> </w:t>
      </w:r>
      <w:r w:rsidR="00640B0D" w:rsidRPr="00C825AD">
        <w:rPr>
          <w:rFonts w:ascii="Goudy Old Style" w:hAnsi="Goudy Old Style"/>
          <w:i/>
          <w:iCs/>
          <w:lang w:val="id-ID"/>
        </w:rPr>
        <w:t>Dari Hukum Kolonial ke Hukum Nasional</w:t>
      </w:r>
      <w:r w:rsidR="00640B0D" w:rsidRPr="00C825AD">
        <w:rPr>
          <w:rFonts w:ascii="Goudy Old Style" w:hAnsi="Goudy Old Style"/>
          <w:i/>
          <w:iCs/>
        </w:rPr>
        <w:t>:</w:t>
      </w:r>
      <w:r w:rsidR="00640B0D" w:rsidRPr="00C825AD">
        <w:rPr>
          <w:rFonts w:ascii="Goudy Old Style" w:hAnsi="Goudy Old Style"/>
          <w:i/>
          <w:iCs/>
          <w:lang w:val="id-ID"/>
        </w:rPr>
        <w:t xml:space="preserve"> Dinamika Sosial Politik dalam Perkembangan Hukum di Indonesia</w:t>
      </w:r>
      <w:r w:rsidRPr="00C825AD">
        <w:rPr>
          <w:rFonts w:ascii="Goudy Old Style" w:hAnsi="Goudy Old Style"/>
          <w:i/>
          <w:iCs/>
        </w:rPr>
        <w:t xml:space="preserve">, </w:t>
      </w:r>
      <w:r w:rsidRPr="00C825AD">
        <w:rPr>
          <w:rFonts w:ascii="Goudy Old Style" w:hAnsi="Goudy Old Style"/>
        </w:rPr>
        <w:t>Jakarta: RajaGrafindo Persada, 1994, 212.</w:t>
      </w:r>
    </w:p>
  </w:footnote>
  <w:footnote w:id="5">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lang w:val="id-ID"/>
        </w:rPr>
        <w:t xml:space="preserve">Gunawan Wiradi, </w:t>
      </w:r>
      <w:r w:rsidR="00640B0D" w:rsidRPr="00C825AD">
        <w:rPr>
          <w:rFonts w:ascii="Goudy Old Style" w:hAnsi="Goudy Old Style"/>
          <w:i/>
          <w:iCs/>
        </w:rPr>
        <w:t>Reforma Agraria Perjalanan Belum Berakhir</w:t>
      </w:r>
      <w:r w:rsidRPr="00C825AD">
        <w:rPr>
          <w:rFonts w:ascii="Goudy Old Style" w:hAnsi="Goudy Old Style"/>
        </w:rPr>
        <w:t>, Bogor: Sajogyo Institute, 2009</w:t>
      </w:r>
      <w:r w:rsidRPr="00C825AD">
        <w:rPr>
          <w:rFonts w:ascii="Goudy Old Style" w:hAnsi="Goudy Old Style"/>
          <w:lang w:val="id-ID"/>
        </w:rPr>
        <w:t>, 85.</w:t>
      </w:r>
    </w:p>
  </w:footnote>
  <w:footnote w:id="6">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Two expansions of capitalism are interwoven with, and lead to the policies of the state apparatus. In this paper, operationally, horizontal expansion is interpreted by the expansion of capitalism as consequence of competition, contestation, and the dominance of ownership, tenure, use, and land use among the people. Meanwhile, vertical expansion is interpreted as an expansion of capitalism that occurs as the result of government (state) support to conglomerates/corporations, both through land granting and identification. These two terms are the result of conceptualization and modification of the explanation stated by Shohibuddin a</w:t>
      </w:r>
      <w:r w:rsidR="00640B0D" w:rsidRPr="00C825AD">
        <w:rPr>
          <w:rFonts w:ascii="Goudy Old Style" w:hAnsi="Goudy Old Style"/>
        </w:rPr>
        <w:t xml:space="preserve">nd Stewart. Mohamad Shohibuddin, </w:t>
      </w:r>
      <w:r w:rsidRPr="00C825AD">
        <w:rPr>
          <w:rFonts w:ascii="Goudy Old Style" w:hAnsi="Goudy Old Style"/>
        </w:rPr>
        <w:t xml:space="preserve">”Understanding and Overcoming the Problem of Agrarian Inequality”, </w:t>
      </w:r>
      <w:r w:rsidRPr="00C825AD">
        <w:rPr>
          <w:rFonts w:ascii="Goudy Old Style" w:hAnsi="Goudy Old Style"/>
          <w:i/>
          <w:iCs/>
        </w:rPr>
        <w:t>Bhumi</w:t>
      </w:r>
      <w:r w:rsidRPr="00C825AD">
        <w:rPr>
          <w:rFonts w:ascii="Goudy Old Style" w:hAnsi="Goudy Old Style"/>
        </w:rPr>
        <w:t xml:space="preserve">, Volume 5, Number 1 (May 2019): 1-12; Frances Stewart, “Horizontal Inequalities: A Neglected Dimension of Development”, in Anthony F. Shorrocks (ed), </w:t>
      </w:r>
      <w:r w:rsidRPr="00C825AD">
        <w:rPr>
          <w:rFonts w:ascii="Goudy Old Style" w:hAnsi="Goudy Old Style"/>
          <w:i/>
        </w:rPr>
        <w:t>Wider Perspective on Global Development</w:t>
      </w:r>
      <w:r w:rsidRPr="00C825AD">
        <w:rPr>
          <w:rFonts w:ascii="Goudy Old Style" w:hAnsi="Goudy Old Style"/>
        </w:rPr>
        <w:t>, Basingstoke: Palgrave Macmillan, 2005, 102.</w:t>
      </w:r>
    </w:p>
  </w:footnote>
  <w:footnote w:id="7">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Inter-class inequality is inequality in terms of land ownership and tenure in the agricultural sector, while inter-sectoral inequality is inequality in the allocation of land between those intended for farming and for conglomerate/corporate businesses. Shohibuddin, “Understanding and Overcoming…”, </w:t>
      </w:r>
      <w:r w:rsidRPr="00C825AD">
        <w:rPr>
          <w:rFonts w:ascii="Goudy Old Style" w:hAnsi="Goudy Old Style"/>
          <w:i/>
          <w:iCs/>
        </w:rPr>
        <w:t>Bhumi</w:t>
      </w:r>
      <w:r w:rsidRPr="00C825AD">
        <w:rPr>
          <w:rFonts w:ascii="Goudy Old Style" w:hAnsi="Goudy Old Style"/>
        </w:rPr>
        <w:t>, Volume 5, Number 1 (Mei 2019): 1-12. There are some examples of the practice of capitalism expansion, namely: the provision of vast tracts of land for conglomerates/corporations that causes an accumulation of land ownership and tenure; the provisions obtaining an understanding that land is a commodity, so it ignores other values, such as religious values (Article 2 of the Basic Agrarian Law) and social function of land (Article 6 of the Basic Agrarian Law); and regulations that provide opportunities for land acquisition for development purposes. Nurjannah, "</w:t>
      </w:r>
      <w:r w:rsidR="00640B0D" w:rsidRPr="00C825AD">
        <w:rPr>
          <w:rFonts w:ascii="Goudy Old Style" w:hAnsi="Goudy Old Style"/>
        </w:rPr>
        <w:t>Undang-undang Pokok Agraria (UUPA) Sebagai Induk Landreform</w:t>
      </w:r>
      <w:r w:rsidRPr="00C825AD">
        <w:rPr>
          <w:rFonts w:ascii="Goudy Old Style" w:hAnsi="Goudy Old Style"/>
        </w:rPr>
        <w:t xml:space="preserve">", </w:t>
      </w:r>
      <w:r w:rsidRPr="00C825AD">
        <w:rPr>
          <w:rFonts w:ascii="Goudy Old Style" w:hAnsi="Goudy Old Style"/>
          <w:i/>
          <w:iCs/>
        </w:rPr>
        <w:t>Al-Daulah</w:t>
      </w:r>
      <w:r w:rsidRPr="00C825AD">
        <w:rPr>
          <w:rFonts w:ascii="Goudy Old Style" w:hAnsi="Goudy Old Style"/>
        </w:rPr>
        <w:t>, Volume 3, Number 2 (December 2014): 193-205.</w:t>
      </w:r>
    </w:p>
  </w:footnote>
  <w:footnote w:id="8">
    <w:p w:rsidR="003C4735" w:rsidRPr="00C825AD" w:rsidRDefault="003C4735" w:rsidP="00C825AD">
      <w:pPr>
        <w:rPr>
          <w:rFonts w:ascii="Goudy Old Style" w:hAnsi="Goudy Old Style" w:cstheme="majorBidi"/>
          <w:sz w:val="20"/>
          <w:szCs w:val="20"/>
        </w:rPr>
      </w:pPr>
      <w:r w:rsidRPr="00C825AD">
        <w:rPr>
          <w:rStyle w:val="FootnoteReference"/>
          <w:rFonts w:ascii="Goudy Old Style" w:hAnsi="Goudy Old Style" w:cstheme="majorBidi"/>
          <w:sz w:val="20"/>
          <w:szCs w:val="20"/>
        </w:rPr>
        <w:footnoteRef/>
      </w:r>
      <w:r w:rsidRPr="00C825AD">
        <w:rPr>
          <w:rFonts w:ascii="Goudy Old Style" w:hAnsi="Goudy Old Style" w:cstheme="majorBidi"/>
          <w:sz w:val="20"/>
          <w:szCs w:val="20"/>
        </w:rPr>
        <w:t>Enrico Simanjuntak, “</w:t>
      </w:r>
      <w:r w:rsidR="00640B0D" w:rsidRPr="00C825AD">
        <w:rPr>
          <w:rFonts w:ascii="Goudy Old Style" w:hAnsi="Goudy Old Style" w:cstheme="majorBidi"/>
          <w:sz w:val="20"/>
          <w:szCs w:val="20"/>
        </w:rPr>
        <w:t xml:space="preserve">Esensi Sengketa Administrasi Pertanahan di Peradilan Tata Usaha Negara”, </w:t>
      </w:r>
      <w:r w:rsidRPr="00C825AD">
        <w:rPr>
          <w:rFonts w:ascii="Goudy Old Style" w:hAnsi="Goudy Old Style" w:cstheme="majorBidi"/>
          <w:i/>
          <w:iCs/>
          <w:sz w:val="20"/>
          <w:szCs w:val="20"/>
        </w:rPr>
        <w:t>Bhumi</w:t>
      </w:r>
      <w:r w:rsidRPr="00C825AD">
        <w:rPr>
          <w:rFonts w:ascii="Goudy Old Style" w:hAnsi="Goudy Old Style" w:cstheme="majorBidi"/>
          <w:sz w:val="20"/>
          <w:szCs w:val="20"/>
        </w:rPr>
        <w:t>, Volume 3, Number 2 (November 2017): 171-188.</w:t>
      </w:r>
    </w:p>
  </w:footnote>
  <w:footnote w:id="9">
    <w:p w:rsidR="003C4735" w:rsidRPr="00C825AD" w:rsidRDefault="003C4735" w:rsidP="00C825AD">
      <w:pPr>
        <w:rPr>
          <w:rFonts w:ascii="Goudy Old Style" w:hAnsi="Goudy Old Style" w:cstheme="majorBidi"/>
          <w:sz w:val="20"/>
          <w:szCs w:val="20"/>
        </w:rPr>
      </w:pPr>
      <w:r w:rsidRPr="00C825AD">
        <w:rPr>
          <w:rStyle w:val="FootnoteReference"/>
          <w:rFonts w:ascii="Goudy Old Style" w:hAnsi="Goudy Old Style" w:cstheme="majorBidi"/>
          <w:sz w:val="20"/>
          <w:szCs w:val="20"/>
        </w:rPr>
        <w:footnoteRef/>
      </w:r>
      <w:r w:rsidRPr="00C825AD">
        <w:rPr>
          <w:rFonts w:ascii="Goudy Old Style" w:hAnsi="Goudy Old Style" w:cstheme="majorBidi"/>
          <w:sz w:val="20"/>
          <w:szCs w:val="20"/>
        </w:rPr>
        <w:t>Simanjuntak, “</w:t>
      </w:r>
      <w:r w:rsidR="00640B0D" w:rsidRPr="00C825AD">
        <w:rPr>
          <w:rFonts w:ascii="Goudy Old Style" w:hAnsi="Goudy Old Style" w:cstheme="majorBidi"/>
          <w:sz w:val="20"/>
          <w:szCs w:val="20"/>
        </w:rPr>
        <w:t xml:space="preserve">Esensi Sengketa Administrasi…”, </w:t>
      </w:r>
      <w:r w:rsidRPr="00C825AD">
        <w:rPr>
          <w:rFonts w:ascii="Goudy Old Style" w:hAnsi="Goudy Old Style" w:cstheme="majorBidi"/>
          <w:i/>
          <w:iCs/>
          <w:sz w:val="20"/>
          <w:szCs w:val="20"/>
        </w:rPr>
        <w:t>Bhumi</w:t>
      </w:r>
      <w:r w:rsidRPr="00C825AD">
        <w:rPr>
          <w:rFonts w:ascii="Goudy Old Style" w:hAnsi="Goudy Old Style" w:cstheme="majorBidi"/>
          <w:sz w:val="20"/>
          <w:szCs w:val="20"/>
        </w:rPr>
        <w:t>, Volume 3, Number 2 (November 2017): 171-188.</w:t>
      </w:r>
    </w:p>
  </w:footnote>
  <w:footnote w:id="10">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cstheme="majorBidi"/>
        </w:rPr>
        <w:t>Riendy Astria, “</w:t>
      </w:r>
      <w:r w:rsidR="00640B0D" w:rsidRPr="00C825AD">
        <w:rPr>
          <w:rFonts w:ascii="Goudy Old Style" w:hAnsi="Goudy Old Style" w:cstheme="majorBidi"/>
        </w:rPr>
        <w:t>Sebanyak 13.000 Kasus Sengketa Tanah di Indonesia Masih Terkatung-katung</w:t>
      </w:r>
      <w:r w:rsidRPr="00C825AD">
        <w:rPr>
          <w:rFonts w:ascii="Goudy Old Style" w:hAnsi="Goudy Old Style" w:cstheme="majorBidi"/>
        </w:rPr>
        <w:t xml:space="preserve">”, (accessedon 18 July 2019), http://nasional.kontan.co.id/news/sebanyak-13.000-kasus-sengketa-tanah-di-indonesia-masih-terkatung-katung-1/2011/06/14; </w:t>
      </w:r>
      <w:r w:rsidR="00640B0D" w:rsidRPr="00C825AD">
        <w:rPr>
          <w:rFonts w:ascii="Goudy Old Style" w:hAnsi="Goudy Old Style" w:cstheme="majorBidi"/>
        </w:rPr>
        <w:t>Sekretariat Kabinet Republik Indonesia, “Menteri ATR/Kepala BPN: Hanya Ada 8959 Sengketa Kasus Tanah”,</w:t>
      </w:r>
      <w:r w:rsidRPr="00C825AD">
        <w:rPr>
          <w:rFonts w:ascii="Goudy Old Style" w:hAnsi="Goudy Old Style" w:cstheme="majorBidi"/>
        </w:rPr>
        <w:t xml:space="preserve"> (accessed on 1 July 2019), https://setkab.go.id/menteri-atrkepala-bpn-hanya-ada-8-959-sengketa-kasus-tanah/.</w:t>
      </w:r>
    </w:p>
  </w:footnote>
  <w:footnote w:id="11">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CNN Indonesia </w:t>
      </w:r>
      <w:r w:rsidR="00640B0D" w:rsidRPr="00C825AD">
        <w:rPr>
          <w:rFonts w:ascii="Goudy Old Style" w:hAnsi="Goudy Old Style"/>
          <w:lang w:val="id-ID"/>
        </w:rPr>
        <w:t>“Konflik Agraria di Era Jokowi: 41 Orang Tewas, 546 Dianiaya”,</w:t>
      </w:r>
      <w:r w:rsidRPr="00C825AD">
        <w:rPr>
          <w:rFonts w:ascii="Goudy Old Style" w:hAnsi="Goudy Old Style"/>
          <w:lang w:val="id-ID"/>
        </w:rPr>
        <w:t xml:space="preserve"> </w:t>
      </w:r>
      <w:r w:rsidRPr="00C825AD">
        <w:rPr>
          <w:rFonts w:ascii="Goudy Old Style" w:hAnsi="Goudy Old Style"/>
        </w:rPr>
        <w:t>(accessed on 29 June 2019),</w:t>
      </w:r>
      <w:r w:rsidRPr="00C825AD">
        <w:rPr>
          <w:rFonts w:ascii="Goudy Old Style" w:hAnsi="Goudy Old Style"/>
          <w:lang w:val="id-ID"/>
        </w:rPr>
        <w:t>https://www.cnnindonesia.com/nasional/20190104084604-20-358395/konflik-agraria-di-era-jokowi-41-orang-tewas-546-dianiaya</w:t>
      </w:r>
      <w:r w:rsidRPr="00C825AD">
        <w:rPr>
          <w:rFonts w:ascii="Goudy Old Style" w:hAnsi="Goudy Old Style"/>
        </w:rPr>
        <w:t>.</w:t>
      </w:r>
    </w:p>
  </w:footnote>
  <w:footnote w:id="12">
    <w:p w:rsidR="003C4735" w:rsidRPr="00C825AD" w:rsidRDefault="003C4735" w:rsidP="00C825AD">
      <w:pPr>
        <w:pStyle w:val="FootnoteText"/>
        <w:rPr>
          <w:rFonts w:ascii="Goudy Old Style" w:hAnsi="Goudy Old Style"/>
          <w:lang w:val="id-ID"/>
        </w:rPr>
      </w:pPr>
      <w:r w:rsidRPr="00C825AD">
        <w:rPr>
          <w:rStyle w:val="FootnoteReference"/>
          <w:rFonts w:ascii="Goudy Old Style" w:hAnsi="Goudy Old Style"/>
        </w:rPr>
        <w:footnoteRef/>
      </w:r>
      <w:r w:rsidRPr="00C825AD">
        <w:rPr>
          <w:rFonts w:ascii="Goudy Old Style" w:hAnsi="Goudy Old Style"/>
          <w:lang w:val="id-ID"/>
        </w:rPr>
        <w:t>Adrian Bedner,</w:t>
      </w:r>
      <w:r w:rsidRPr="00C825AD">
        <w:rPr>
          <w:rFonts w:ascii="Goudy Old Style" w:hAnsi="Goudy Old Style"/>
        </w:rPr>
        <w:t xml:space="preserve"> “Indonesian Land Law: Integration at Last? And for whom?” in John F. McCarthy and Kathryn Robinson (eds), </w:t>
      </w:r>
      <w:r w:rsidRPr="00C825AD">
        <w:rPr>
          <w:rFonts w:ascii="Goudy Old Style" w:hAnsi="Goudy Old Style"/>
          <w:i/>
          <w:iCs/>
        </w:rPr>
        <w:t>Land and Development in Indonesia Searching for the People’s Sovereignty</w:t>
      </w:r>
      <w:r w:rsidRPr="00C825AD">
        <w:rPr>
          <w:rFonts w:ascii="Goudy Old Style" w:hAnsi="Goudy Old Style"/>
        </w:rPr>
        <w:t xml:space="preserve">, Singapore: ISEAS-Yusof Ishak Institute, 2016: </w:t>
      </w:r>
      <w:r w:rsidRPr="00C825AD">
        <w:rPr>
          <w:rFonts w:ascii="Goudy Old Style" w:hAnsi="Goudy Old Style"/>
          <w:lang w:val="id-ID"/>
        </w:rPr>
        <w:t>241.</w:t>
      </w:r>
    </w:p>
  </w:footnote>
  <w:footnote w:id="13">
    <w:p w:rsidR="003C4735" w:rsidRPr="00C825AD" w:rsidRDefault="003C4735" w:rsidP="00C825AD">
      <w:pPr>
        <w:pStyle w:val="FootnoteText"/>
        <w:rPr>
          <w:rFonts w:ascii="Goudy Old Style" w:hAnsi="Goudy Old Style"/>
          <w:lang w:val="id-ID"/>
        </w:rPr>
      </w:pPr>
      <w:r w:rsidRPr="00C825AD">
        <w:rPr>
          <w:rStyle w:val="FootnoteReference"/>
          <w:rFonts w:ascii="Goudy Old Style" w:hAnsi="Goudy Old Style"/>
        </w:rPr>
        <w:footnoteRef/>
      </w:r>
      <w:r w:rsidRPr="00C825AD">
        <w:rPr>
          <w:rFonts w:ascii="Goudy Old Style" w:hAnsi="Goudy Old Style"/>
        </w:rPr>
        <w:t xml:space="preserve">Jeff </w:t>
      </w:r>
      <w:r w:rsidRPr="00C825AD">
        <w:rPr>
          <w:rFonts w:ascii="Goudy Old Style" w:hAnsi="Goudy Old Style"/>
          <w:lang w:val="id-ID"/>
        </w:rPr>
        <w:t>N</w:t>
      </w:r>
      <w:r w:rsidRPr="00C825AD">
        <w:rPr>
          <w:rFonts w:ascii="Goudy Old Style" w:hAnsi="Goudy Old Style"/>
        </w:rPr>
        <w:t>ei</w:t>
      </w:r>
      <w:r w:rsidRPr="00C825AD">
        <w:rPr>
          <w:rFonts w:ascii="Goudy Old Style" w:hAnsi="Goudy Old Style"/>
          <w:lang w:val="id-ID"/>
        </w:rPr>
        <w:t>ls</w:t>
      </w:r>
      <w:r w:rsidRPr="00C825AD">
        <w:rPr>
          <w:rFonts w:ascii="Goudy Old Style" w:hAnsi="Goudy Old Style"/>
        </w:rPr>
        <w:t>o</w:t>
      </w:r>
      <w:r w:rsidRPr="00C825AD">
        <w:rPr>
          <w:rFonts w:ascii="Goudy Old Style" w:hAnsi="Goudy Old Style"/>
          <w:lang w:val="id-ID"/>
        </w:rPr>
        <w:t>n,</w:t>
      </w:r>
      <w:r w:rsidRPr="00C825AD">
        <w:rPr>
          <w:rFonts w:ascii="Goudy Old Style" w:hAnsi="Goudy Old Style"/>
        </w:rPr>
        <w:t xml:space="preserve"> “Agrarian Transformation and Land Reform in Indonesia”, in McCarthy and Robinson (eds), </w:t>
      </w:r>
      <w:r w:rsidRPr="00C825AD">
        <w:rPr>
          <w:rFonts w:ascii="Goudy Old Style" w:hAnsi="Goudy Old Style"/>
          <w:i/>
          <w:iCs/>
        </w:rPr>
        <w:t>Land and Development in Indonesia…</w:t>
      </w:r>
      <w:r w:rsidRPr="00C825AD">
        <w:rPr>
          <w:rFonts w:ascii="Goudy Old Style" w:hAnsi="Goudy Old Style"/>
        </w:rPr>
        <w:t>:</w:t>
      </w:r>
      <w:r w:rsidRPr="00C825AD">
        <w:rPr>
          <w:rFonts w:ascii="Goudy Old Style" w:hAnsi="Goudy Old Style"/>
          <w:lang w:val="id-ID"/>
        </w:rPr>
        <w:t xml:space="preserve"> 254.</w:t>
      </w:r>
    </w:p>
  </w:footnote>
  <w:footnote w:id="14">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Boedi Harsono, </w:t>
      </w:r>
      <w:r w:rsidR="00640B0D" w:rsidRPr="00C825AD">
        <w:rPr>
          <w:rFonts w:ascii="Goudy Old Style" w:hAnsi="Goudy Old Style"/>
          <w:i/>
          <w:iCs/>
        </w:rPr>
        <w:t>Hukum Agraria Indonesia: Sejarah Pembentukan, Isi dan Pelaksanaannya</w:t>
      </w:r>
      <w:r w:rsidRPr="00C825AD">
        <w:rPr>
          <w:rFonts w:ascii="Goudy Old Style" w:hAnsi="Goudy Old Style"/>
        </w:rPr>
        <w:t>, Jakarta: Djembatan, 1997, 215.</w:t>
      </w:r>
    </w:p>
  </w:footnote>
  <w:footnote w:id="15">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H. Ichtijanto, </w:t>
      </w:r>
      <w:r w:rsidR="00640B0D" w:rsidRPr="00C825AD">
        <w:rPr>
          <w:rFonts w:ascii="Goudy Old Style" w:hAnsi="Goudy Old Style"/>
        </w:rPr>
        <w:t>”Pengembangan Teori Berlakunya Hukum Islam di Indonesia”</w:t>
      </w:r>
      <w:r w:rsidRPr="00C825AD">
        <w:rPr>
          <w:rFonts w:ascii="Goudy Old Style" w:hAnsi="Goudy Old Style"/>
        </w:rPr>
        <w:t xml:space="preserve">, in Eddi Rudiana Arif (ed), </w:t>
      </w:r>
      <w:r w:rsidR="00640B0D" w:rsidRPr="00C825AD">
        <w:rPr>
          <w:rFonts w:ascii="Goudy Old Style" w:hAnsi="Goudy Old Style"/>
          <w:i/>
          <w:iCs/>
        </w:rPr>
        <w:t>Hukum Islam di Indonesia: Perkembangan dan Pembentukan,</w:t>
      </w:r>
      <w:r w:rsidRPr="00C825AD">
        <w:rPr>
          <w:rFonts w:ascii="Goudy Old Style" w:hAnsi="Goudy Old Style"/>
        </w:rPr>
        <w:t xml:space="preserve"> Bandung: Remaja Rosdakarya, 1991, 137.</w:t>
      </w:r>
    </w:p>
  </w:footnote>
  <w:footnote w:id="16">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Muhyar Fanani, </w:t>
      </w:r>
      <w:r w:rsidR="00640B0D" w:rsidRPr="00C825AD">
        <w:rPr>
          <w:rFonts w:ascii="Goudy Old Style" w:hAnsi="Goudy Old Style"/>
          <w:i/>
          <w:iCs/>
        </w:rPr>
        <w:t>Membumikan Hukum Islam: Nasionalisasi Hukum Islam dan Islamisasi Hukum Nasional Pasca Reformasi</w:t>
      </w:r>
      <w:r w:rsidRPr="00C825AD">
        <w:rPr>
          <w:rFonts w:ascii="Goudy Old Style" w:hAnsi="Goudy Old Style"/>
        </w:rPr>
        <w:t>, Yogyakarta: Tiara Wacana, 2009, 178.</w:t>
      </w:r>
    </w:p>
  </w:footnote>
  <w:footnote w:id="17">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Majid Khadduri, </w:t>
      </w:r>
      <w:r w:rsidRPr="00C825AD">
        <w:rPr>
          <w:rFonts w:ascii="Goudy Old Style" w:hAnsi="Goudy Old Style"/>
          <w:i/>
          <w:iCs/>
        </w:rPr>
        <w:t>The Islamic Conception of Justice</w:t>
      </w:r>
      <w:r w:rsidRPr="00C825AD">
        <w:rPr>
          <w:rFonts w:ascii="Goudy Old Style" w:hAnsi="Goudy Old Style"/>
        </w:rPr>
        <w:t>, Baltimore, Maryland: The Johns Hopkins University Press, 1984, 8.</w:t>
      </w:r>
    </w:p>
  </w:footnote>
  <w:footnote w:id="18">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Raghib Al-Ashfahani, </w:t>
      </w:r>
      <w:r w:rsidRPr="00C825AD">
        <w:rPr>
          <w:rFonts w:ascii="Goudy Old Style" w:hAnsi="Goudy Old Style"/>
          <w:i/>
          <w:iCs/>
        </w:rPr>
        <w:t>Mu’jam Mufrad</w:t>
      </w:r>
      <w:r w:rsidRPr="00C825AD">
        <w:rPr>
          <w:rFonts w:ascii="Goudy Old Style" w:hAnsi="Goudy Old Style" w:cs="Times New Roman"/>
          <w:i/>
          <w:iCs/>
        </w:rPr>
        <w:t>a</w:t>
      </w:r>
      <w:r w:rsidRPr="00C825AD">
        <w:rPr>
          <w:rFonts w:ascii="Goudy Old Style" w:hAnsi="Goudy Old Style"/>
          <w:i/>
          <w:iCs/>
        </w:rPr>
        <w:t>t al-Fadh al-Quran</w:t>
      </w:r>
      <w:r w:rsidRPr="00C825AD">
        <w:rPr>
          <w:rFonts w:ascii="Goudy Old Style" w:hAnsi="Goudy Old Style"/>
        </w:rPr>
        <w:t>, Kairo: Dar al-Kutub al-‘Ilmiyyah, 2004, 336.</w:t>
      </w:r>
    </w:p>
  </w:footnote>
  <w:footnote w:id="19">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Quraish Shihab, </w:t>
      </w:r>
      <w:r w:rsidR="007C7436" w:rsidRPr="00C825AD">
        <w:rPr>
          <w:rFonts w:ascii="Goudy Old Style" w:hAnsi="Goudy Old Style"/>
          <w:i/>
          <w:iCs/>
        </w:rPr>
        <w:t>Wawasan Islam</w:t>
      </w:r>
      <w:r w:rsidRPr="00C825AD">
        <w:rPr>
          <w:rFonts w:ascii="Goudy Old Style" w:hAnsi="Goudy Old Style"/>
        </w:rPr>
        <w:t xml:space="preserve">, Bandung: Mizan, 1996, 114-116; Murtadha Muthahhari, </w:t>
      </w:r>
      <w:r w:rsidR="007C7436" w:rsidRPr="00C825AD">
        <w:rPr>
          <w:rFonts w:ascii="Goudy Old Style" w:hAnsi="Goudy Old Style"/>
          <w:i/>
          <w:iCs/>
        </w:rPr>
        <w:t>Keadilan Asas Pandangan-Dunia Islam</w:t>
      </w:r>
      <w:r w:rsidR="007C7436" w:rsidRPr="00C825AD">
        <w:rPr>
          <w:rFonts w:ascii="Goudy Old Style" w:hAnsi="Goudy Old Style"/>
        </w:rPr>
        <w:t>,</w:t>
      </w:r>
      <w:r w:rsidR="000741B2" w:rsidRPr="00C825AD">
        <w:rPr>
          <w:rFonts w:ascii="Goudy Old Style" w:hAnsi="Goudy Old Style"/>
        </w:rPr>
        <w:t xml:space="preserve"> </w:t>
      </w:r>
      <w:r w:rsidRPr="00C825AD">
        <w:rPr>
          <w:rFonts w:ascii="Goudy Old Style" w:hAnsi="Goudy Old Style"/>
        </w:rPr>
        <w:t>trans. Agus Efendi, 2</w:t>
      </w:r>
      <w:r w:rsidRPr="00C825AD">
        <w:rPr>
          <w:rFonts w:ascii="Goudy Old Style" w:hAnsi="Goudy Old Style"/>
          <w:vertAlign w:val="superscript"/>
        </w:rPr>
        <w:t>nd</w:t>
      </w:r>
      <w:r w:rsidRPr="00C825AD">
        <w:rPr>
          <w:rFonts w:ascii="Goudy Old Style" w:hAnsi="Goudy Old Style"/>
        </w:rPr>
        <w:t xml:space="preserve"> New Edition, Bandung: Mizan, 2009, 60-69.</w:t>
      </w:r>
    </w:p>
  </w:footnote>
  <w:footnote w:id="20">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Toto Tasmara, </w:t>
      </w:r>
      <w:r w:rsidR="00EE0AF5" w:rsidRPr="00C825AD">
        <w:rPr>
          <w:rFonts w:ascii="Goudy Old Style" w:hAnsi="Goudy Old Style"/>
          <w:i/>
          <w:iCs/>
        </w:rPr>
        <w:t>Spiritual Centered Leadership</w:t>
      </w:r>
      <w:r w:rsidRPr="00C825AD">
        <w:rPr>
          <w:rFonts w:ascii="Goudy Old Style" w:hAnsi="Goudy Old Style"/>
        </w:rPr>
        <w:t>, Depok: Gema Insani Press, 2001, 152.</w:t>
      </w:r>
    </w:p>
  </w:footnote>
  <w:footnote w:id="21">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00A83AAB" w:rsidRPr="00C825AD">
        <w:rPr>
          <w:rFonts w:ascii="Goudy Old Style" w:hAnsi="Goudy Old Style"/>
        </w:rPr>
        <w:t xml:space="preserve">Khadduri, </w:t>
      </w:r>
      <w:r w:rsidR="00A83AAB" w:rsidRPr="00C825AD">
        <w:rPr>
          <w:rFonts w:ascii="Goudy Old Style" w:hAnsi="Goudy Old Style"/>
          <w:i/>
          <w:iCs/>
        </w:rPr>
        <w:t>The Islamic Conception of Justice</w:t>
      </w:r>
      <w:r w:rsidR="00A83AAB" w:rsidRPr="00C825AD">
        <w:rPr>
          <w:rFonts w:ascii="Goudy Old Style" w:hAnsi="Goudy Old Style"/>
        </w:rPr>
        <w:t>, 1.</w:t>
      </w:r>
    </w:p>
  </w:footnote>
  <w:footnote w:id="22">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00A83AAB" w:rsidRPr="00C825AD">
        <w:rPr>
          <w:rFonts w:ascii="Goudy Old Style" w:hAnsi="Goudy Old Style"/>
        </w:rPr>
        <w:t>Wahbah al-Zuhaili, al-</w:t>
      </w:r>
      <w:r w:rsidR="00A83AAB" w:rsidRPr="00C825AD">
        <w:rPr>
          <w:rFonts w:ascii="Goudy Old Style" w:hAnsi="Goudy Old Style"/>
          <w:i/>
          <w:iCs/>
        </w:rPr>
        <w:t>Tafsir al-Munir fi al-‘Aqidah wa al-Syari’ah wa al-Manhaj</w:t>
      </w:r>
      <w:r w:rsidR="00A83AAB" w:rsidRPr="00C825AD">
        <w:rPr>
          <w:rFonts w:ascii="Goudy Old Style" w:hAnsi="Goudy Old Style"/>
        </w:rPr>
        <w:t>, Jilid IX, Beirut: Dar al-Fikr, 1991, 41. Koran’s verse related to this matter is Surah al-Had</w:t>
      </w:r>
      <w:r w:rsidR="00A83AAB" w:rsidRPr="00C825AD">
        <w:rPr>
          <w:rFonts w:ascii="Goudy Old Style" w:hAnsi="Goudy Old Style" w:cs="Times New Roman"/>
        </w:rPr>
        <w:t>î</w:t>
      </w:r>
      <w:r w:rsidR="00A83AAB" w:rsidRPr="00C825AD">
        <w:rPr>
          <w:rFonts w:ascii="Goudy Old Style" w:hAnsi="Goudy Old Style"/>
        </w:rPr>
        <w:t>d verse 25, which means: “</w:t>
      </w:r>
      <w:r w:rsidR="00A83AAB" w:rsidRPr="00C825AD">
        <w:rPr>
          <w:rFonts w:ascii="Goudy Old Style" w:hAnsi="Goudy Old Style"/>
          <w:i/>
          <w:iCs/>
        </w:rPr>
        <w:t>We have already sent Our messengers with clear evidences and sent down with them the Scripture and the balance that the people may maintain [their affairs] in justice…”</w:t>
      </w:r>
    </w:p>
  </w:footnote>
  <w:footnote w:id="23">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Ashgar Ali Engineer, </w:t>
      </w:r>
      <w:r w:rsidRPr="00C825AD">
        <w:rPr>
          <w:rFonts w:ascii="Goudy Old Style" w:hAnsi="Goudy Old Style"/>
          <w:i/>
          <w:iCs/>
        </w:rPr>
        <w:t>Islam and Liberation Theology: Essays on Liberative Elements in Islam</w:t>
      </w:r>
      <w:r w:rsidRPr="00C825AD">
        <w:rPr>
          <w:rFonts w:ascii="Goudy Old Style" w:hAnsi="Goudy Old Style"/>
        </w:rPr>
        <w:t>, New Delhi: Stosius Inc/Advent Books Division, 1990, 51.</w:t>
      </w:r>
    </w:p>
  </w:footnote>
  <w:footnote w:id="24">
    <w:p w:rsidR="003C4735" w:rsidRPr="00C825AD" w:rsidRDefault="003C4735" w:rsidP="00C825AD">
      <w:pPr>
        <w:pStyle w:val="FootnoteText"/>
        <w:rPr>
          <w:rFonts w:ascii="Goudy Old Style" w:hAnsi="Goudy Old Style"/>
          <w:i/>
          <w:iCs/>
        </w:rPr>
      </w:pPr>
      <w:r w:rsidRPr="00C825AD">
        <w:rPr>
          <w:rStyle w:val="FootnoteReference"/>
          <w:rFonts w:ascii="Goudy Old Style" w:hAnsi="Goudy Old Style"/>
        </w:rPr>
        <w:footnoteRef/>
      </w:r>
      <w:r w:rsidRPr="00C825AD">
        <w:rPr>
          <w:rFonts w:ascii="Goudy Old Style" w:hAnsi="Goudy Old Style"/>
        </w:rPr>
        <w:t xml:space="preserve">Syed Nawab Haidar Naqvi, </w:t>
      </w:r>
      <w:r w:rsidRPr="00C825AD">
        <w:rPr>
          <w:rFonts w:ascii="Goudy Old Style" w:hAnsi="Goudy Old Style"/>
          <w:i/>
          <w:iCs/>
        </w:rPr>
        <w:t>Islam, Economics and Society</w:t>
      </w:r>
      <w:r w:rsidRPr="00C825AD">
        <w:rPr>
          <w:rFonts w:ascii="Goudy Old Style" w:hAnsi="Goudy Old Style"/>
        </w:rPr>
        <w:t>, London: Kegan Paul International, 1994, 110.</w:t>
      </w:r>
    </w:p>
  </w:footnote>
  <w:footnote w:id="25">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Mahfooz Ahmad, “Distributive Justice and Fiscal and Monetary Economics in Islam”, in Mohammad Ariff (ed), </w:t>
      </w:r>
      <w:r w:rsidRPr="00C825AD">
        <w:rPr>
          <w:rFonts w:ascii="Goudy Old Style" w:hAnsi="Goudy Old Style"/>
          <w:i/>
          <w:iCs/>
        </w:rPr>
        <w:t>Monetary and Fiscal Economics of Islam</w:t>
      </w:r>
      <w:r w:rsidRPr="00C825AD">
        <w:rPr>
          <w:rFonts w:ascii="Goudy Old Style" w:hAnsi="Goudy Old Style"/>
        </w:rPr>
        <w:t>, Jeddah: International Centre for Research in Islamic Economics King Abdulaziz University, 1982, 311.</w:t>
      </w:r>
    </w:p>
  </w:footnote>
  <w:footnote w:id="26">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Jasser Auda, </w:t>
      </w:r>
      <w:r w:rsidRPr="00C825AD">
        <w:rPr>
          <w:rFonts w:ascii="Goudy Old Style" w:hAnsi="Goudy Old Style"/>
          <w:i/>
          <w:iCs/>
        </w:rPr>
        <w:t>Maqasid al-Shariah as Philosophy of Islamic Law: A Systems Approach</w:t>
      </w:r>
      <w:r w:rsidRPr="00C825AD">
        <w:rPr>
          <w:rFonts w:ascii="Goudy Old Style" w:hAnsi="Goudy Old Style"/>
        </w:rPr>
        <w:t>, London: The International Institute of Islamic Thought, 2008, 21-22.</w:t>
      </w:r>
    </w:p>
  </w:footnote>
  <w:footnote w:id="27">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A. Qodri Azizy, </w:t>
      </w:r>
      <w:r w:rsidR="007C7436" w:rsidRPr="00C825AD">
        <w:rPr>
          <w:rFonts w:ascii="Goudy Old Style" w:hAnsi="Goudy Old Style"/>
          <w:i/>
          <w:iCs/>
        </w:rPr>
        <w:t xml:space="preserve">Eklektisisme Hukum Nasional: Kompetisi Antara Hukum Islam dan Hukum Umum, </w:t>
      </w:r>
      <w:r w:rsidRPr="00C825AD">
        <w:rPr>
          <w:rFonts w:ascii="Goudy Old Style" w:hAnsi="Goudy Old Style"/>
        </w:rPr>
        <w:t xml:space="preserve">Yogyakarta: Gama Media, 2004, 41. </w:t>
      </w:r>
      <w:r w:rsidR="007B02D0" w:rsidRPr="00C825AD">
        <w:rPr>
          <w:rFonts w:ascii="Goudy Old Style" w:hAnsi="Goudy Old Style"/>
        </w:rPr>
        <w:t>Complete summary of</w:t>
      </w:r>
      <w:r w:rsidRPr="00C825AD">
        <w:rPr>
          <w:rFonts w:ascii="Goudy Old Style" w:hAnsi="Goudy Old Style"/>
        </w:rPr>
        <w:t xml:space="preserve"> Qadri Azizy </w:t>
      </w:r>
      <w:r w:rsidR="007B02D0" w:rsidRPr="00C825AD">
        <w:rPr>
          <w:rFonts w:ascii="Goudy Old Style" w:hAnsi="Goudy Old Style"/>
        </w:rPr>
        <w:t xml:space="preserve">modified in this article is: </w:t>
      </w:r>
      <w:r w:rsidRPr="00C825AD">
        <w:rPr>
          <w:rFonts w:ascii="Goudy Old Style" w:hAnsi="Goudy Old Style"/>
        </w:rPr>
        <w:t>“</w:t>
      </w:r>
      <w:r w:rsidRPr="00C825AD">
        <w:rPr>
          <w:rFonts w:ascii="Goudy Old Style" w:hAnsi="Goudy Old Style"/>
          <w:i/>
          <w:iCs/>
        </w:rPr>
        <w:t>Fiqh siyasah</w:t>
      </w:r>
      <w:r w:rsidR="009E2AF1" w:rsidRPr="00C825AD">
        <w:rPr>
          <w:rFonts w:ascii="Goudy Old Style" w:hAnsi="Goudy Old Style"/>
        </w:rPr>
        <w:t xml:space="preserve">so far is translated into </w:t>
      </w:r>
      <w:r w:rsidRPr="00C825AD">
        <w:rPr>
          <w:rFonts w:ascii="Goudy Old Style" w:hAnsi="Goudy Old Style"/>
        </w:rPr>
        <w:t>‘</w:t>
      </w:r>
      <w:r w:rsidR="009E2AF1" w:rsidRPr="00C825AD">
        <w:rPr>
          <w:rFonts w:ascii="Goudy Old Style" w:hAnsi="Goudy Old Style"/>
        </w:rPr>
        <w:t>State Administration in</w:t>
      </w:r>
      <w:r w:rsidR="007C7436" w:rsidRPr="00C825AD">
        <w:rPr>
          <w:rFonts w:ascii="Goudy Old Style" w:hAnsi="Goudy Old Style"/>
        </w:rPr>
        <w:t xml:space="preserve"> Islam</w:t>
      </w:r>
      <w:r w:rsidRPr="00C825AD">
        <w:rPr>
          <w:rFonts w:ascii="Goudy Old Style" w:hAnsi="Goudy Old Style"/>
        </w:rPr>
        <w:t xml:space="preserve">; </w:t>
      </w:r>
      <w:r w:rsidR="009E2AF1" w:rsidRPr="00C825AD">
        <w:rPr>
          <w:rFonts w:ascii="Goudy Old Style" w:hAnsi="Goudy Old Style"/>
        </w:rPr>
        <w:t>howver, it is more appropriate, especially in developing it, if it is aligned with Islamic Politicak Study or ‘</w:t>
      </w:r>
      <w:r w:rsidR="009E2AF1" w:rsidRPr="00C825AD">
        <w:rPr>
          <w:rFonts w:ascii="Goudy Old Style" w:hAnsi="Goudy Old Style"/>
          <w:i/>
          <w:iCs/>
        </w:rPr>
        <w:t>Islamic Political Thought</w:t>
      </w:r>
      <w:r w:rsidR="009E2AF1" w:rsidRPr="00C825AD">
        <w:rPr>
          <w:rFonts w:ascii="Goudy Old Style" w:hAnsi="Goudy Old Style"/>
        </w:rPr>
        <w:t xml:space="preserve">’. Likewise, the term </w:t>
      </w:r>
      <w:r w:rsidR="009E2AF1" w:rsidRPr="00C825AD">
        <w:rPr>
          <w:rFonts w:ascii="Goudy Old Style" w:hAnsi="Goudy Old Style"/>
          <w:i/>
          <w:iCs/>
        </w:rPr>
        <w:t>al-Siyar</w:t>
      </w:r>
      <w:r w:rsidR="009E2AF1" w:rsidRPr="00C825AD">
        <w:rPr>
          <w:rFonts w:ascii="Goudy Old Style" w:hAnsi="Goudy Old Style"/>
        </w:rPr>
        <w:t xml:space="preserve"> and</w:t>
      </w:r>
      <w:r w:rsidR="007C7436" w:rsidRPr="00C825AD">
        <w:rPr>
          <w:rFonts w:ascii="Goudy Old Style" w:hAnsi="Goudy Old Style"/>
        </w:rPr>
        <w:t xml:space="preserve"> </w:t>
      </w:r>
      <w:r w:rsidR="009E2AF1" w:rsidRPr="00C825AD">
        <w:rPr>
          <w:rFonts w:ascii="Goudy Old Style" w:hAnsi="Goudy Old Style"/>
          <w:i/>
          <w:iCs/>
        </w:rPr>
        <w:t>Fiqh Duwali</w:t>
      </w:r>
      <w:r w:rsidR="007C7436" w:rsidRPr="00C825AD">
        <w:rPr>
          <w:rFonts w:ascii="Goudy Old Style" w:hAnsi="Goudy Old Style"/>
          <w:i/>
          <w:iCs/>
        </w:rPr>
        <w:t xml:space="preserve"> </w:t>
      </w:r>
      <w:r w:rsidR="009E2AF1" w:rsidRPr="00C825AD">
        <w:rPr>
          <w:rFonts w:ascii="Goudy Old Style" w:hAnsi="Goudy Old Style"/>
          <w:iCs/>
        </w:rPr>
        <w:t>will be more appropriate to be translate</w:t>
      </w:r>
      <w:r w:rsidR="00D00BF2" w:rsidRPr="00C825AD">
        <w:rPr>
          <w:rFonts w:ascii="Goudy Old Style" w:hAnsi="Goudy Old Style"/>
          <w:iCs/>
        </w:rPr>
        <w:t>d</w:t>
      </w:r>
      <w:r w:rsidR="009E2AF1" w:rsidRPr="00C825AD">
        <w:rPr>
          <w:rFonts w:ascii="Goudy Old Style" w:hAnsi="Goudy Old Style"/>
          <w:iCs/>
        </w:rPr>
        <w:t xml:space="preserve"> as </w:t>
      </w:r>
      <w:r w:rsidR="00D00BF2" w:rsidRPr="00C825AD">
        <w:rPr>
          <w:rFonts w:ascii="Goudy Old Style" w:hAnsi="Goudy Old Style"/>
        </w:rPr>
        <w:t>‘</w:t>
      </w:r>
      <w:r w:rsidR="00D00BF2" w:rsidRPr="00C825AD">
        <w:rPr>
          <w:rFonts w:ascii="Goudy Old Style" w:hAnsi="Goudy Old Style"/>
          <w:i/>
          <w:iCs/>
        </w:rPr>
        <w:t>International Relations</w:t>
      </w:r>
      <w:r w:rsidR="00D00BF2" w:rsidRPr="00C825AD">
        <w:rPr>
          <w:rFonts w:ascii="Goudy Old Style" w:hAnsi="Goudy Old Style"/>
        </w:rPr>
        <w:t>’ or ‘International Politics of Islam’ instead of ‘International Law of Islam’. It means that the translation that I mean will reveal the characteristcis of figh in the form of continuous rehearsal of thinking, not in the form of understanding or translation more dominated by the charcteristics of fiqh that is full of dogmat</w:t>
      </w:r>
      <w:r w:rsidR="007C7436" w:rsidRPr="00C825AD">
        <w:rPr>
          <w:rFonts w:ascii="Goudy Old Style" w:hAnsi="Goudy Old Style"/>
        </w:rPr>
        <w:t>ic, doctrinal, and stuck value.</w:t>
      </w:r>
    </w:p>
  </w:footnote>
  <w:footnote w:id="28">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Jamaluddin Mahasari, </w:t>
      </w:r>
      <w:r w:rsidR="00D00BF2" w:rsidRPr="00C825AD">
        <w:rPr>
          <w:rFonts w:ascii="Goudy Old Style" w:hAnsi="Goudy Old Style"/>
          <w:i/>
          <w:iCs/>
        </w:rPr>
        <w:t>Agrarian in Islamic Law</w:t>
      </w:r>
      <w:r w:rsidRPr="00C825AD">
        <w:rPr>
          <w:rFonts w:ascii="Goudy Old Style" w:hAnsi="Goudy Old Style"/>
          <w:i/>
          <w:iCs/>
        </w:rPr>
        <w:t>,</w:t>
      </w:r>
      <w:r w:rsidRPr="00C825AD">
        <w:rPr>
          <w:rFonts w:ascii="Goudy Old Style" w:hAnsi="Goudy Old Style"/>
        </w:rPr>
        <w:t xml:space="preserve"> Yogyakarta: Gama Media, 2008, 39.</w:t>
      </w:r>
    </w:p>
  </w:footnote>
  <w:footnote w:id="29">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00793F90" w:rsidRPr="00C825AD">
        <w:rPr>
          <w:rFonts w:ascii="Goudy Old Style" w:hAnsi="Goudy Old Style"/>
        </w:rPr>
        <w:t xml:space="preserve">Discussion of agrarian law in relation to the problems of asset management in an article written by Abu Ubaid al-Baghdadi entitled </w:t>
      </w:r>
      <w:r w:rsidR="00793F90" w:rsidRPr="00C825AD">
        <w:rPr>
          <w:rFonts w:ascii="Goudy Old Style" w:hAnsi="Goudy Old Style"/>
          <w:i/>
          <w:iCs/>
        </w:rPr>
        <w:t>al-Amw</w:t>
      </w:r>
      <w:r w:rsidR="00793F90" w:rsidRPr="00C825AD">
        <w:rPr>
          <w:rFonts w:ascii="Goudy Old Style" w:hAnsi="Goudy Old Style" w:cs="Times New Roman"/>
          <w:i/>
          <w:iCs/>
        </w:rPr>
        <w:t>â</w:t>
      </w:r>
      <w:r w:rsidR="00793F90" w:rsidRPr="00C825AD">
        <w:rPr>
          <w:rFonts w:ascii="Goudy Old Style" w:hAnsi="Goudy Old Style"/>
          <w:i/>
          <w:iCs/>
        </w:rPr>
        <w:t xml:space="preserve">l. </w:t>
      </w:r>
      <w:r w:rsidR="00793F90" w:rsidRPr="00C825AD">
        <w:rPr>
          <w:rFonts w:ascii="Goudy Old Style" w:hAnsi="Goudy Old Style"/>
          <w:iCs/>
        </w:rPr>
        <w:t xml:space="preserve">Meanwhile, discussion in the state administration perspective is written by </w:t>
      </w:r>
      <w:r w:rsidR="00793F90" w:rsidRPr="00C825AD">
        <w:rPr>
          <w:rFonts w:ascii="Goudy Old Style" w:hAnsi="Goudy Old Style"/>
        </w:rPr>
        <w:t xml:space="preserve">al-Mawardi in an article entitled </w:t>
      </w:r>
      <w:r w:rsidRPr="00C825AD">
        <w:rPr>
          <w:rFonts w:ascii="Goudy Old Style" w:hAnsi="Goudy Old Style"/>
          <w:i/>
          <w:iCs/>
        </w:rPr>
        <w:t>al-Ahkam al-Sulthaniyah</w:t>
      </w:r>
      <w:r w:rsidRPr="00C825AD">
        <w:rPr>
          <w:rFonts w:ascii="Goudy Old Style" w:hAnsi="Goudy Old Style"/>
        </w:rPr>
        <w:t xml:space="preserve">. </w:t>
      </w:r>
      <w:r w:rsidR="00BB12D7" w:rsidRPr="00C825AD">
        <w:rPr>
          <w:rFonts w:ascii="Goudy Old Style" w:hAnsi="Goudy Old Style"/>
        </w:rPr>
        <w:t>More thorough discussion of al-Mawardi is in an article written by Aan Jaelani entitled “</w:t>
      </w:r>
      <w:r w:rsidRPr="00C825AD">
        <w:rPr>
          <w:rFonts w:ascii="Goudy Old Style" w:hAnsi="Goudy Old Style"/>
        </w:rPr>
        <w:t xml:space="preserve">Economic Philosophy of al-Mawardi: Economic Behavior in Adab al-Dunya wa-al-Din and al-Ahkam al-Sulthaniyah.”, </w:t>
      </w:r>
      <w:r w:rsidRPr="00C825AD">
        <w:rPr>
          <w:rFonts w:ascii="Goudy Old Style" w:hAnsi="Goudy Old Style"/>
          <w:i/>
          <w:iCs/>
        </w:rPr>
        <w:t>MPRA Paper</w:t>
      </w:r>
      <w:r w:rsidRPr="00C825AD">
        <w:rPr>
          <w:rFonts w:ascii="Goudy Old Style" w:hAnsi="Goudy Old Style"/>
        </w:rPr>
        <w:t xml:space="preserve">, Number 70339 (2016): 1-28. </w:t>
      </w:r>
      <w:r w:rsidR="00BB12D7" w:rsidRPr="00C825AD">
        <w:rPr>
          <w:rFonts w:ascii="Goudy Old Style" w:hAnsi="Goudy Old Style"/>
        </w:rPr>
        <w:t>Meanwhile, the perspective of al-Baghdadi is written in an article written by Nugroho Arief,</w:t>
      </w:r>
      <w:r w:rsidRPr="00C825AD">
        <w:rPr>
          <w:rFonts w:ascii="Goudy Old Style" w:hAnsi="Goudy Old Style"/>
        </w:rPr>
        <w:t xml:space="preserve"> “Islamic Economic Thought Abu Ubaid (154-224 H): Current Functions of Money and Relevance.”, </w:t>
      </w:r>
      <w:r w:rsidRPr="00C825AD">
        <w:rPr>
          <w:rFonts w:ascii="Goudy Old Style" w:hAnsi="Goudy Old Style"/>
          <w:i/>
          <w:iCs/>
        </w:rPr>
        <w:t>MPRA Paper</w:t>
      </w:r>
      <w:r w:rsidRPr="00C825AD">
        <w:rPr>
          <w:rFonts w:ascii="Goudy Old Style" w:hAnsi="Goudy Old Style"/>
        </w:rPr>
        <w:t>, Number 90588 (Desember 2018): 1-6.</w:t>
      </w:r>
    </w:p>
  </w:footnote>
  <w:footnote w:id="30">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Muhammad Yamin and Abd. Rahim Lubis, </w:t>
      </w:r>
      <w:r w:rsidR="007C7436" w:rsidRPr="00C825AD">
        <w:rPr>
          <w:rFonts w:ascii="Goudy Old Style" w:hAnsi="Goudy Old Style"/>
          <w:i/>
          <w:iCs/>
        </w:rPr>
        <w:t>Beberapa Masalah Aktual Hukum Agraria</w:t>
      </w:r>
      <w:r w:rsidRPr="00C825AD">
        <w:rPr>
          <w:rFonts w:ascii="Goudy Old Style" w:hAnsi="Goudy Old Style"/>
        </w:rPr>
        <w:t>, Medan: Pustaka Bangsa Press, 2004, 26.</w:t>
      </w:r>
    </w:p>
  </w:footnote>
  <w:footnote w:id="31">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Sahal Mahfud, </w:t>
      </w:r>
      <w:r w:rsidRPr="00C825AD">
        <w:rPr>
          <w:rFonts w:ascii="Goudy Old Style" w:hAnsi="Goudy Old Style"/>
          <w:i/>
          <w:iCs/>
        </w:rPr>
        <w:t>Nuansa Fiqh Sosial</w:t>
      </w:r>
      <w:r w:rsidRPr="00C825AD">
        <w:rPr>
          <w:rFonts w:ascii="Goudy Old Style" w:hAnsi="Goudy Old Style"/>
        </w:rPr>
        <w:t>, Yogyakarta: LkiS, 2004, 163.</w:t>
      </w:r>
    </w:p>
  </w:footnote>
  <w:footnote w:id="32">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Juhaya S. Praja, </w:t>
      </w:r>
      <w:r w:rsidR="007C7436" w:rsidRPr="00C825AD">
        <w:rPr>
          <w:rFonts w:ascii="Goudy Old Style" w:hAnsi="Goudy Old Style"/>
        </w:rPr>
        <w:t xml:space="preserve">“Rekonstruksi Paradigma Ilmu: Titik Tolak Pengembangan Ilmu Agama dan Universalitas Hukum Islam”, </w:t>
      </w:r>
      <w:r w:rsidR="00034696" w:rsidRPr="00C825AD">
        <w:rPr>
          <w:rFonts w:ascii="Goudy Old Style" w:hAnsi="Goudy Old Style"/>
        </w:rPr>
        <w:t xml:space="preserve">Scientific Oration Delivered in Inauguration of </w:t>
      </w:r>
      <w:r w:rsidR="00072545" w:rsidRPr="00C825AD">
        <w:rPr>
          <w:rFonts w:ascii="Goudy Old Style" w:hAnsi="Goudy Old Style"/>
        </w:rPr>
        <w:t xml:space="preserve">the </w:t>
      </w:r>
      <w:r w:rsidR="00034696" w:rsidRPr="00C825AD">
        <w:rPr>
          <w:rFonts w:ascii="Goudy Old Style" w:hAnsi="Goudy Old Style"/>
        </w:rPr>
        <w:t xml:space="preserve">Professor of </w:t>
      </w:r>
      <w:r w:rsidR="00072545" w:rsidRPr="00C825AD">
        <w:rPr>
          <w:rFonts w:ascii="Goudy Old Style" w:hAnsi="Goudy Old Style"/>
        </w:rPr>
        <w:t xml:space="preserve">Philosophy of </w:t>
      </w:r>
      <w:r w:rsidR="00034696" w:rsidRPr="00C825AD">
        <w:rPr>
          <w:rFonts w:ascii="Goudy Old Style" w:hAnsi="Goudy Old Style"/>
        </w:rPr>
        <w:t>Islamic Law</w:t>
      </w:r>
      <w:r w:rsidR="007C7436" w:rsidRPr="00C825AD">
        <w:rPr>
          <w:rFonts w:ascii="Goudy Old Style" w:hAnsi="Goudy Old Style"/>
        </w:rPr>
        <w:t>, Bandung 1 April 2000, Institut Agama Islam Negeri Sunan Gunung Djati Bandung.</w:t>
      </w:r>
    </w:p>
  </w:footnote>
  <w:footnote w:id="33">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Juhaya S. Praja, </w:t>
      </w:r>
      <w:r w:rsidR="00072545" w:rsidRPr="00C825AD">
        <w:rPr>
          <w:rFonts w:ascii="Goudy Old Style" w:hAnsi="Goudy Old Style"/>
          <w:i/>
          <w:iCs/>
        </w:rPr>
        <w:t>Filsafat Hukum Islam</w:t>
      </w:r>
      <w:r w:rsidRPr="00C825AD">
        <w:rPr>
          <w:rFonts w:ascii="Goudy Old Style" w:hAnsi="Goudy Old Style"/>
        </w:rPr>
        <w:t>, Bandung: UNISBA Press, 1996, 14.</w:t>
      </w:r>
    </w:p>
  </w:footnote>
  <w:footnote w:id="34">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Ahmad Azhar Basyir, </w:t>
      </w:r>
      <w:r w:rsidR="00072545" w:rsidRPr="00C825AD">
        <w:rPr>
          <w:rFonts w:ascii="Goudy Old Style" w:hAnsi="Goudy Old Style"/>
          <w:i/>
          <w:iCs/>
        </w:rPr>
        <w:t>Refleksi atas Persoalan Keislaman Seputar Filsafat, Hukum, Politik, dan Ekonomi</w:t>
      </w:r>
      <w:r w:rsidRPr="00C825AD">
        <w:rPr>
          <w:rFonts w:ascii="Goudy Old Style" w:hAnsi="Goudy Old Style"/>
        </w:rPr>
        <w:t>,</w:t>
      </w:r>
      <w:r w:rsidR="00072545" w:rsidRPr="00C825AD">
        <w:rPr>
          <w:rFonts w:ascii="Goudy Old Style" w:hAnsi="Goudy Old Style"/>
        </w:rPr>
        <w:t xml:space="preserve"> </w:t>
      </w:r>
      <w:r w:rsidRPr="00C825AD">
        <w:rPr>
          <w:rFonts w:ascii="Goudy Old Style" w:hAnsi="Goudy Old Style"/>
        </w:rPr>
        <w:t>Bandung: Mizan, 1994, 190-191.</w:t>
      </w:r>
    </w:p>
  </w:footnote>
  <w:footnote w:id="35">
    <w:p w:rsidR="00534669" w:rsidRPr="00C825AD" w:rsidRDefault="00534669"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Francois Facchini, “Religion, Law and Development: Islam and Christianity—Why is it in Occident and Not in the Orient that Man Invented the Institutions of Freedom?”, </w:t>
      </w:r>
      <w:r w:rsidRPr="00C825AD">
        <w:rPr>
          <w:rFonts w:ascii="Goudy Old Style" w:hAnsi="Goudy Old Style"/>
          <w:i/>
          <w:iCs/>
        </w:rPr>
        <w:t>European Journal of Law and Economics</w:t>
      </w:r>
      <w:r w:rsidRPr="00C825AD">
        <w:rPr>
          <w:rFonts w:ascii="Goudy Old Style" w:hAnsi="Goudy Old Style"/>
        </w:rPr>
        <w:t>, Volume 29, Number 1 (2010): 103-129.</w:t>
      </w:r>
    </w:p>
  </w:footnote>
  <w:footnote w:id="36">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Rafiq Yunus al-Misri, </w:t>
      </w:r>
      <w:r w:rsidRPr="00C825AD">
        <w:rPr>
          <w:rFonts w:ascii="Goudy Old Style" w:hAnsi="Goudy Old Style"/>
          <w:i/>
          <w:iCs/>
        </w:rPr>
        <w:t>Ush</w:t>
      </w:r>
      <w:r w:rsidRPr="00C825AD">
        <w:rPr>
          <w:rFonts w:ascii="Goudy Old Style" w:hAnsi="Goudy Old Style" w:cs="Times New Roman"/>
          <w:i/>
          <w:iCs/>
        </w:rPr>
        <w:t>û</w:t>
      </w:r>
      <w:r w:rsidRPr="00C825AD">
        <w:rPr>
          <w:rFonts w:ascii="Goudy Old Style" w:hAnsi="Goudy Old Style"/>
          <w:i/>
          <w:iCs/>
        </w:rPr>
        <w:t>l al-Iqtish</w:t>
      </w:r>
      <w:r w:rsidRPr="00C825AD">
        <w:rPr>
          <w:rFonts w:ascii="Goudy Old Style" w:hAnsi="Goudy Old Style" w:cs="Times New Roman"/>
          <w:i/>
          <w:iCs/>
        </w:rPr>
        <w:t>â</w:t>
      </w:r>
      <w:r w:rsidRPr="00C825AD">
        <w:rPr>
          <w:rFonts w:ascii="Goudy Old Style" w:hAnsi="Goudy Old Style"/>
          <w:i/>
          <w:iCs/>
        </w:rPr>
        <w:t>d al-Isl</w:t>
      </w:r>
      <w:r w:rsidRPr="00C825AD">
        <w:rPr>
          <w:rFonts w:ascii="Goudy Old Style" w:hAnsi="Goudy Old Style" w:cs="Times New Roman"/>
          <w:i/>
          <w:iCs/>
        </w:rPr>
        <w:t>â</w:t>
      </w:r>
      <w:r w:rsidRPr="00C825AD">
        <w:rPr>
          <w:rFonts w:ascii="Goudy Old Style" w:hAnsi="Goudy Old Style"/>
          <w:i/>
          <w:iCs/>
        </w:rPr>
        <w:t>miy</w:t>
      </w:r>
      <w:r w:rsidRPr="00C825AD">
        <w:rPr>
          <w:rFonts w:ascii="Goudy Old Style" w:hAnsi="Goudy Old Style"/>
        </w:rPr>
        <w:t>, Damaskus: Dar al-Qalam, 1999, 85-98.</w:t>
      </w:r>
    </w:p>
  </w:footnote>
  <w:footnote w:id="37">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Mustafa al-Hamshari, </w:t>
      </w:r>
      <w:r w:rsidRPr="00C825AD">
        <w:rPr>
          <w:rFonts w:ascii="Goudy Old Style" w:hAnsi="Goudy Old Style"/>
          <w:i/>
          <w:iCs/>
        </w:rPr>
        <w:t>al-Niz</w:t>
      </w:r>
      <w:r w:rsidRPr="00C825AD">
        <w:rPr>
          <w:rFonts w:ascii="Goudy Old Style" w:hAnsi="Goudy Old Style" w:cs="Times New Roman"/>
          <w:i/>
          <w:iCs/>
        </w:rPr>
        <w:t>â</w:t>
      </w:r>
      <w:r w:rsidRPr="00C825AD">
        <w:rPr>
          <w:rFonts w:ascii="Goudy Old Style" w:hAnsi="Goudy Old Style"/>
          <w:i/>
          <w:iCs/>
        </w:rPr>
        <w:t>m al-Iqtish</w:t>
      </w:r>
      <w:r w:rsidRPr="00C825AD">
        <w:rPr>
          <w:rFonts w:ascii="Goudy Old Style" w:hAnsi="Goudy Old Style" w:cs="Times New Roman"/>
          <w:i/>
          <w:iCs/>
        </w:rPr>
        <w:t>â</w:t>
      </w:r>
      <w:r w:rsidRPr="00C825AD">
        <w:rPr>
          <w:rFonts w:ascii="Goudy Old Style" w:hAnsi="Goudy Old Style"/>
          <w:i/>
          <w:iCs/>
        </w:rPr>
        <w:t>di f</w:t>
      </w:r>
      <w:r w:rsidRPr="00C825AD">
        <w:rPr>
          <w:rFonts w:ascii="Goudy Old Style" w:hAnsi="Goudy Old Style" w:cs="Times New Roman"/>
          <w:i/>
          <w:iCs/>
        </w:rPr>
        <w:t>î</w:t>
      </w:r>
      <w:r w:rsidRPr="00C825AD">
        <w:rPr>
          <w:rFonts w:ascii="Goudy Old Style" w:hAnsi="Goudy Old Style"/>
          <w:i/>
          <w:iCs/>
        </w:rPr>
        <w:t xml:space="preserve"> al-Isl</w:t>
      </w:r>
      <w:r w:rsidRPr="00C825AD">
        <w:rPr>
          <w:rFonts w:ascii="Goudy Old Style" w:hAnsi="Goudy Old Style" w:cs="Times New Roman"/>
          <w:i/>
          <w:iCs/>
        </w:rPr>
        <w:t>â</w:t>
      </w:r>
      <w:r w:rsidRPr="00C825AD">
        <w:rPr>
          <w:rFonts w:ascii="Goudy Old Style" w:hAnsi="Goudy Old Style"/>
          <w:i/>
          <w:iCs/>
        </w:rPr>
        <w:t>m</w:t>
      </w:r>
      <w:r w:rsidRPr="00C825AD">
        <w:rPr>
          <w:rFonts w:ascii="Goudy Old Style" w:hAnsi="Goudy Old Style"/>
        </w:rPr>
        <w:t>, Riyadh: Dar al-Ulum, 1985, 83-90.</w:t>
      </w:r>
    </w:p>
  </w:footnote>
  <w:footnote w:id="38">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Muhammad Ibrahim al-Khatib, </w:t>
      </w:r>
      <w:r w:rsidRPr="00C825AD">
        <w:rPr>
          <w:rFonts w:ascii="Goudy Old Style" w:hAnsi="Goudy Old Style"/>
          <w:i/>
          <w:iCs/>
        </w:rPr>
        <w:t>al-Niz</w:t>
      </w:r>
      <w:r w:rsidRPr="00C825AD">
        <w:rPr>
          <w:rFonts w:ascii="Goudy Old Style" w:hAnsi="Goudy Old Style" w:cs="Times New Roman"/>
          <w:i/>
          <w:iCs/>
        </w:rPr>
        <w:t>â</w:t>
      </w:r>
      <w:r w:rsidRPr="00C825AD">
        <w:rPr>
          <w:rFonts w:ascii="Goudy Old Style" w:hAnsi="Goudy Old Style"/>
          <w:i/>
          <w:iCs/>
        </w:rPr>
        <w:t>m al-Iqtish</w:t>
      </w:r>
      <w:r w:rsidRPr="00C825AD">
        <w:rPr>
          <w:rFonts w:ascii="Goudy Old Style" w:hAnsi="Goudy Old Style" w:cs="Times New Roman"/>
          <w:i/>
          <w:iCs/>
        </w:rPr>
        <w:t>â</w:t>
      </w:r>
      <w:r w:rsidRPr="00C825AD">
        <w:rPr>
          <w:rFonts w:ascii="Goudy Old Style" w:hAnsi="Goudy Old Style"/>
          <w:i/>
          <w:iCs/>
        </w:rPr>
        <w:t>di f</w:t>
      </w:r>
      <w:r w:rsidRPr="00C825AD">
        <w:rPr>
          <w:rFonts w:ascii="Goudy Old Style" w:hAnsi="Goudy Old Style" w:cs="Times New Roman"/>
          <w:i/>
          <w:iCs/>
        </w:rPr>
        <w:t>î</w:t>
      </w:r>
      <w:r w:rsidRPr="00C825AD">
        <w:rPr>
          <w:rFonts w:ascii="Goudy Old Style" w:hAnsi="Goudy Old Style"/>
          <w:i/>
          <w:iCs/>
        </w:rPr>
        <w:t xml:space="preserve"> al-Isl</w:t>
      </w:r>
      <w:r w:rsidRPr="00C825AD">
        <w:rPr>
          <w:rFonts w:ascii="Goudy Old Style" w:hAnsi="Goudy Old Style" w:cs="Times New Roman"/>
          <w:i/>
          <w:iCs/>
        </w:rPr>
        <w:t>â</w:t>
      </w:r>
      <w:r w:rsidRPr="00C825AD">
        <w:rPr>
          <w:rFonts w:ascii="Goudy Old Style" w:hAnsi="Goudy Old Style"/>
          <w:i/>
          <w:iCs/>
        </w:rPr>
        <w:t>m</w:t>
      </w:r>
      <w:r w:rsidRPr="00C825AD">
        <w:rPr>
          <w:rFonts w:ascii="Goudy Old Style" w:hAnsi="Goudy Old Style"/>
        </w:rPr>
        <w:t>, Riyadh: Maktabat Haramain, 1989, 86-87.</w:t>
      </w:r>
    </w:p>
  </w:footnote>
  <w:footnote w:id="39">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Yasin Ghadiy, </w:t>
      </w:r>
      <w:r w:rsidRPr="00C825AD">
        <w:rPr>
          <w:rFonts w:ascii="Goudy Old Style" w:hAnsi="Goudy Old Style"/>
          <w:i/>
          <w:iCs/>
        </w:rPr>
        <w:t>al-Amw</w:t>
      </w:r>
      <w:r w:rsidRPr="00C825AD">
        <w:rPr>
          <w:rFonts w:ascii="Goudy Old Style" w:hAnsi="Goudy Old Style" w:cs="Times New Roman"/>
          <w:i/>
          <w:iCs/>
        </w:rPr>
        <w:t>â</w:t>
      </w:r>
      <w:r w:rsidRPr="00C825AD">
        <w:rPr>
          <w:rFonts w:ascii="Goudy Old Style" w:hAnsi="Goudy Old Style"/>
          <w:i/>
          <w:iCs/>
        </w:rPr>
        <w:t>l wa al-Aml</w:t>
      </w:r>
      <w:r w:rsidRPr="00C825AD">
        <w:rPr>
          <w:rFonts w:ascii="Goudy Old Style" w:hAnsi="Goudy Old Style" w:cs="Times New Roman"/>
          <w:i/>
          <w:iCs/>
        </w:rPr>
        <w:t>â</w:t>
      </w:r>
      <w:r w:rsidRPr="00C825AD">
        <w:rPr>
          <w:rFonts w:ascii="Goudy Old Style" w:hAnsi="Goudy Old Style"/>
          <w:i/>
          <w:iCs/>
        </w:rPr>
        <w:t>k al-‘</w:t>
      </w:r>
      <w:r w:rsidRPr="00C825AD">
        <w:rPr>
          <w:rFonts w:ascii="Goudy Old Style" w:hAnsi="Goudy Old Style" w:cs="Times New Roman"/>
          <w:i/>
          <w:iCs/>
        </w:rPr>
        <w:t>Âmmah fi al-Islâm</w:t>
      </w:r>
      <w:r w:rsidRPr="00C825AD">
        <w:rPr>
          <w:rFonts w:ascii="Goudy Old Style" w:hAnsi="Goudy Old Style" w:cs="Times New Roman"/>
        </w:rPr>
        <w:t>, Baghdad: Muassasah Ram, 1994, 19.</w:t>
      </w:r>
    </w:p>
  </w:footnote>
  <w:footnote w:id="40">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Abu Abdullah al-Qurthubi, </w:t>
      </w:r>
      <w:r w:rsidRPr="00C825AD">
        <w:rPr>
          <w:rFonts w:ascii="Goudy Old Style" w:hAnsi="Goudy Old Style"/>
          <w:i/>
          <w:iCs/>
        </w:rPr>
        <w:t>al-J</w:t>
      </w:r>
      <w:r w:rsidRPr="00C825AD">
        <w:rPr>
          <w:rFonts w:ascii="Goudy Old Style" w:hAnsi="Goudy Old Style" w:cs="Times New Roman"/>
          <w:i/>
          <w:iCs/>
        </w:rPr>
        <w:t>â</w:t>
      </w:r>
      <w:r w:rsidRPr="00C825AD">
        <w:rPr>
          <w:rFonts w:ascii="Goudy Old Style" w:hAnsi="Goudy Old Style"/>
          <w:i/>
          <w:iCs/>
        </w:rPr>
        <w:t>mi’ li Ahk</w:t>
      </w:r>
      <w:r w:rsidRPr="00C825AD">
        <w:rPr>
          <w:rFonts w:ascii="Goudy Old Style" w:hAnsi="Goudy Old Style" w:cs="Times New Roman"/>
          <w:i/>
          <w:iCs/>
        </w:rPr>
        <w:t>â</w:t>
      </w:r>
      <w:r w:rsidRPr="00C825AD">
        <w:rPr>
          <w:rFonts w:ascii="Goudy Old Style" w:hAnsi="Goudy Old Style"/>
          <w:i/>
          <w:iCs/>
        </w:rPr>
        <w:t>m al-Qur</w:t>
      </w:r>
      <w:r w:rsidRPr="00C825AD">
        <w:rPr>
          <w:rFonts w:ascii="Goudy Old Style" w:hAnsi="Goudy Old Style" w:cs="Times New Roman"/>
          <w:i/>
          <w:iCs/>
        </w:rPr>
        <w:t>â</w:t>
      </w:r>
      <w:r w:rsidRPr="00C825AD">
        <w:rPr>
          <w:rFonts w:ascii="Goudy Old Style" w:hAnsi="Goudy Old Style"/>
          <w:i/>
          <w:iCs/>
        </w:rPr>
        <w:t>n</w:t>
      </w:r>
      <w:r w:rsidRPr="00C825AD">
        <w:rPr>
          <w:rFonts w:ascii="Goudy Old Style" w:hAnsi="Goudy Old Style"/>
        </w:rPr>
        <w:t>, Juz I, Beirut: Muassasat al-Risalah, 2006, 130.</w:t>
      </w:r>
    </w:p>
  </w:footnote>
  <w:footnote w:id="41">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Wahbah al-Zuhail, </w:t>
      </w:r>
      <w:r w:rsidRPr="00C825AD">
        <w:rPr>
          <w:rFonts w:ascii="Goudy Old Style" w:hAnsi="Goudy Old Style"/>
          <w:i/>
          <w:iCs/>
        </w:rPr>
        <w:t>al-Fiqh al-Isl</w:t>
      </w:r>
      <w:r w:rsidRPr="00C825AD">
        <w:rPr>
          <w:rFonts w:ascii="Goudy Old Style" w:hAnsi="Goudy Old Style" w:cs="Times New Roman"/>
          <w:i/>
          <w:iCs/>
        </w:rPr>
        <w:t>â</w:t>
      </w:r>
      <w:r w:rsidRPr="00C825AD">
        <w:rPr>
          <w:rFonts w:ascii="Goudy Old Style" w:hAnsi="Goudy Old Style"/>
          <w:i/>
          <w:iCs/>
        </w:rPr>
        <w:t>miy wa Adillatuhu</w:t>
      </w:r>
      <w:r w:rsidRPr="00C825AD">
        <w:rPr>
          <w:rFonts w:ascii="Goudy Old Style" w:hAnsi="Goudy Old Style"/>
        </w:rPr>
        <w:t>, Beirut: Dar al-Fikr, 2002, 515-517.</w:t>
      </w:r>
    </w:p>
  </w:footnote>
  <w:footnote w:id="42">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00544BC3" w:rsidRPr="00C825AD">
        <w:rPr>
          <w:rFonts w:ascii="Goudy Old Style" w:hAnsi="Goudy Old Style"/>
        </w:rPr>
        <w:t>The opinion of</w:t>
      </w:r>
      <w:r w:rsidRPr="00C825AD">
        <w:rPr>
          <w:rFonts w:ascii="Goudy Old Style" w:hAnsi="Goudy Old Style"/>
        </w:rPr>
        <w:t xml:space="preserve"> al-Husaini </w:t>
      </w:r>
      <w:r w:rsidR="00544BC3" w:rsidRPr="00C825AD">
        <w:rPr>
          <w:rFonts w:ascii="Goudy Old Style" w:hAnsi="Goudy Old Style"/>
        </w:rPr>
        <w:t xml:space="preserve">can be said as inheritance theory. </w:t>
      </w:r>
      <w:r w:rsidRPr="00C825AD">
        <w:rPr>
          <w:rFonts w:ascii="Goudy Old Style" w:hAnsi="Goudy Old Style"/>
        </w:rPr>
        <w:t xml:space="preserve">Abu Nasr Ahmad al-Husaini, </w:t>
      </w:r>
      <w:r w:rsidRPr="00C825AD">
        <w:rPr>
          <w:rFonts w:ascii="Goudy Old Style" w:hAnsi="Goudy Old Style"/>
          <w:i/>
          <w:iCs/>
        </w:rPr>
        <w:t>al-Milkiyyat f</w:t>
      </w:r>
      <w:r w:rsidRPr="00C825AD">
        <w:rPr>
          <w:rFonts w:ascii="Goudy Old Style" w:hAnsi="Goudy Old Style" w:cs="Times New Roman"/>
          <w:i/>
          <w:iCs/>
        </w:rPr>
        <w:t>î</w:t>
      </w:r>
      <w:r w:rsidRPr="00C825AD">
        <w:rPr>
          <w:rFonts w:ascii="Goudy Old Style" w:hAnsi="Goudy Old Style"/>
          <w:i/>
          <w:iCs/>
        </w:rPr>
        <w:t xml:space="preserve"> al-Isl</w:t>
      </w:r>
      <w:r w:rsidRPr="00C825AD">
        <w:rPr>
          <w:rFonts w:ascii="Goudy Old Style" w:hAnsi="Goudy Old Style" w:cs="Times New Roman"/>
          <w:i/>
          <w:iCs/>
        </w:rPr>
        <w:t>â</w:t>
      </w:r>
      <w:r w:rsidRPr="00C825AD">
        <w:rPr>
          <w:rFonts w:ascii="Goudy Old Style" w:hAnsi="Goudy Old Style"/>
          <w:i/>
          <w:iCs/>
        </w:rPr>
        <w:t>m</w:t>
      </w:r>
      <w:r w:rsidRPr="00C825AD">
        <w:rPr>
          <w:rFonts w:ascii="Goudy Old Style" w:hAnsi="Goudy Old Style"/>
        </w:rPr>
        <w:t>, Kairo: Dar al</w:t>
      </w:r>
      <w:r w:rsidR="00544BC3" w:rsidRPr="00C825AD">
        <w:rPr>
          <w:rFonts w:ascii="Goudy Old Style" w:hAnsi="Goudy Old Style"/>
        </w:rPr>
        <w:t>-Kutub al-Harbisah, 1952, 34-37</w:t>
      </w:r>
    </w:p>
  </w:footnote>
  <w:footnote w:id="43">
    <w:p w:rsidR="003C4735" w:rsidRPr="00C825AD" w:rsidRDefault="003C4735" w:rsidP="00C825AD">
      <w:pPr>
        <w:pStyle w:val="FootnoteText"/>
        <w:tabs>
          <w:tab w:val="left" w:pos="1250"/>
        </w:tabs>
        <w:rPr>
          <w:rFonts w:ascii="Goudy Old Style" w:hAnsi="Goudy Old Style"/>
        </w:rPr>
      </w:pPr>
      <w:r w:rsidRPr="00C825AD">
        <w:rPr>
          <w:rStyle w:val="FootnoteReference"/>
          <w:rFonts w:ascii="Goudy Old Style" w:hAnsi="Goudy Old Style"/>
        </w:rPr>
        <w:footnoteRef/>
      </w:r>
      <w:r w:rsidR="0091629F" w:rsidRPr="00C825AD">
        <w:rPr>
          <w:rFonts w:ascii="Goudy Old Style" w:hAnsi="Goudy Old Style"/>
        </w:rPr>
        <w:t xml:space="preserve">The argument said by the Engineer is called the theory of trusteeship, whereas Bashir's view can be referred to as the theory of </w:t>
      </w:r>
      <w:r w:rsidR="0091629F" w:rsidRPr="00C825AD">
        <w:rPr>
          <w:rFonts w:ascii="Goudy Old Style" w:hAnsi="Goudy Old Style"/>
          <w:i/>
        </w:rPr>
        <w:t>khilafah</w:t>
      </w:r>
      <w:r w:rsidR="0091629F" w:rsidRPr="00C825AD">
        <w:rPr>
          <w:rFonts w:ascii="Goudy Old Style" w:hAnsi="Goudy Old Style"/>
        </w:rPr>
        <w:t xml:space="preserve"> (stewardship theory). </w:t>
      </w:r>
      <w:r w:rsidRPr="00C825AD">
        <w:rPr>
          <w:rFonts w:ascii="Goudy Old Style" w:hAnsi="Goudy Old Style"/>
        </w:rPr>
        <w:t xml:space="preserve">Engineer, </w:t>
      </w:r>
      <w:r w:rsidRPr="00C825AD">
        <w:rPr>
          <w:rFonts w:ascii="Goudy Old Style" w:hAnsi="Goudy Old Style"/>
          <w:i/>
          <w:iCs/>
        </w:rPr>
        <w:t>Islam and Liberation Theology…</w:t>
      </w:r>
      <w:r w:rsidRPr="00C825AD">
        <w:rPr>
          <w:rFonts w:ascii="Goudy Old Style" w:hAnsi="Goudy Old Style"/>
        </w:rPr>
        <w:t>, 104-110; Abdel Hameed M. Bashir, “Property Rights, Institution and Economic Deve</w:t>
      </w:r>
      <w:r w:rsidR="0091629F" w:rsidRPr="00C825AD">
        <w:rPr>
          <w:rFonts w:ascii="Goudy Old Style" w:hAnsi="Goudy Old Style"/>
        </w:rPr>
        <w:t>lopment: In Islamic Perspective</w:t>
      </w:r>
      <w:r w:rsidRPr="00C825AD">
        <w:rPr>
          <w:rFonts w:ascii="Goudy Old Style" w:hAnsi="Goudy Old Style"/>
        </w:rPr>
        <w:t xml:space="preserve">”, </w:t>
      </w:r>
      <w:r w:rsidRPr="00C825AD">
        <w:rPr>
          <w:rFonts w:ascii="Goudy Old Style" w:hAnsi="Goudy Old Style"/>
          <w:i/>
          <w:iCs/>
        </w:rPr>
        <w:t>Humanumics</w:t>
      </w:r>
      <w:r w:rsidRPr="00C825AD">
        <w:rPr>
          <w:rFonts w:ascii="Goudy Old Style" w:hAnsi="Goudy Old Style"/>
        </w:rPr>
        <w:t>, Volume 18, Number 3, (2002): 75-91.</w:t>
      </w:r>
    </w:p>
  </w:footnote>
  <w:footnote w:id="44">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Zahra Hamid, </w:t>
      </w:r>
      <w:r w:rsidR="00072545" w:rsidRPr="00C825AD">
        <w:rPr>
          <w:rFonts w:ascii="Goudy Old Style" w:hAnsi="Goudy Old Style"/>
          <w:i/>
          <w:iCs/>
        </w:rPr>
        <w:t>Harta dan Milik dalam Hukum Islam</w:t>
      </w:r>
      <w:r w:rsidRPr="00C825AD">
        <w:rPr>
          <w:rFonts w:ascii="Goudy Old Style" w:hAnsi="Goudy Old Style"/>
        </w:rPr>
        <w:t>, Yogyakarta: Bina Usaha, 2005, 3-10.</w:t>
      </w:r>
    </w:p>
  </w:footnote>
  <w:footnote w:id="45">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Sayed Sikandar Haneef, </w:t>
      </w:r>
      <w:r w:rsidRPr="00C825AD">
        <w:rPr>
          <w:rFonts w:ascii="Goudy Old Style" w:hAnsi="Goudy Old Style"/>
          <w:i/>
          <w:iCs/>
        </w:rPr>
        <w:t>Ethics and Fiqh for Daily Life: An Islamic Outline</w:t>
      </w:r>
      <w:r w:rsidRPr="00C825AD">
        <w:rPr>
          <w:rFonts w:ascii="Goudy Old Style" w:hAnsi="Goudy Old Style"/>
        </w:rPr>
        <w:t>, Kuala Lumpur: International Islamic University Malaysia, 2005, 135.</w:t>
      </w:r>
    </w:p>
  </w:footnote>
  <w:footnote w:id="46">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Muhammad Baqr Sadr, </w:t>
      </w:r>
      <w:r w:rsidRPr="00C825AD">
        <w:rPr>
          <w:rFonts w:ascii="Goudy Old Style" w:hAnsi="Goudy Old Style"/>
          <w:i/>
          <w:iCs/>
        </w:rPr>
        <w:t>Iqtish</w:t>
      </w:r>
      <w:r w:rsidRPr="00C825AD">
        <w:rPr>
          <w:rFonts w:ascii="Goudy Old Style" w:hAnsi="Goudy Old Style" w:cs="Times New Roman"/>
          <w:i/>
          <w:iCs/>
        </w:rPr>
        <w:t>â</w:t>
      </w:r>
      <w:r w:rsidRPr="00C825AD">
        <w:rPr>
          <w:rFonts w:ascii="Goudy Old Style" w:hAnsi="Goudy Old Style"/>
          <w:i/>
          <w:iCs/>
        </w:rPr>
        <w:t>dun</w:t>
      </w:r>
      <w:r w:rsidRPr="00C825AD">
        <w:rPr>
          <w:rFonts w:ascii="Goudy Old Style" w:hAnsi="Goudy Old Style" w:cs="Times New Roman"/>
          <w:i/>
          <w:iCs/>
        </w:rPr>
        <w:t>â</w:t>
      </w:r>
      <w:r w:rsidRPr="00C825AD">
        <w:rPr>
          <w:rFonts w:ascii="Goudy Old Style" w:hAnsi="Goudy Old Style"/>
        </w:rPr>
        <w:t>, Beirut: Dar al-Ta’rif li al-Mathbuat, 1981, 333-340.</w:t>
      </w:r>
    </w:p>
  </w:footnote>
  <w:footnote w:id="47">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Naqvi, </w:t>
      </w:r>
      <w:r w:rsidRPr="00C825AD">
        <w:rPr>
          <w:rFonts w:ascii="Goudy Old Style" w:hAnsi="Goudy Old Style"/>
          <w:i/>
          <w:iCs/>
        </w:rPr>
        <w:t>Islam, Economics and Society…</w:t>
      </w:r>
      <w:r w:rsidRPr="00C825AD">
        <w:rPr>
          <w:rFonts w:ascii="Goudy Old Style" w:hAnsi="Goudy Old Style"/>
        </w:rPr>
        <w:t>,</w:t>
      </w:r>
      <w:r w:rsidR="00072545" w:rsidRPr="00C825AD">
        <w:rPr>
          <w:rFonts w:ascii="Goudy Old Style" w:hAnsi="Goudy Old Style"/>
        </w:rPr>
        <w:t xml:space="preserve"> 110.</w:t>
      </w:r>
    </w:p>
  </w:footnote>
  <w:footnote w:id="48">
    <w:p w:rsidR="00A46777" w:rsidRPr="00C825AD" w:rsidRDefault="00A46777"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Aunur Rohim Faqih and Abdurrahman Alfaqiih, "The Existence of Maslahah in the Establishment and Holding of State Owned Enterprises In Indonesia", </w:t>
      </w:r>
      <w:r w:rsidRPr="00C825AD">
        <w:rPr>
          <w:rFonts w:ascii="Goudy Old Style" w:hAnsi="Goudy Old Style"/>
          <w:i/>
          <w:iCs/>
        </w:rPr>
        <w:t>Journal of Arts, Science &amp; Commerce</w:t>
      </w:r>
      <w:r w:rsidRPr="00C825AD">
        <w:rPr>
          <w:rFonts w:ascii="Goudy Old Style" w:hAnsi="Goudy Old Style"/>
        </w:rPr>
        <w:t>, Volume 9, Number 2 (April 2018): 153-160.</w:t>
      </w:r>
    </w:p>
  </w:footnote>
  <w:footnote w:id="49">
    <w:p w:rsidR="005F42AC" w:rsidRPr="00C825AD" w:rsidRDefault="005F42AC"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In fact, the post-New Order Indonesia government has initiated several programs as a solution to the problem of land, such as improvement of individual smallholdings, private-sector initiation, plantation revitalization, and partnership initiation. Zahari Zen, Colin Barlow, Ria Gondowarsito, and John F. McCarthy, “Interventions to Promote Smallholder Oil Palm and Socio-economic Improvement in Indonesia”, in Rob Cramb and John F. McCarthy (eds.), </w:t>
      </w:r>
      <w:r w:rsidRPr="00C825AD">
        <w:rPr>
          <w:rFonts w:ascii="Goudy Old Style" w:hAnsi="Goudy Old Style"/>
          <w:i/>
          <w:iCs/>
        </w:rPr>
        <w:t>The Oil Palm Complex: Smallholders, Agribusiness and the State in Indonesia and Malaysia</w:t>
      </w:r>
      <w:r w:rsidRPr="00C825AD">
        <w:rPr>
          <w:rFonts w:ascii="Goudy Old Style" w:hAnsi="Goudy Old Style"/>
        </w:rPr>
        <w:t>, Singapore: NUS Press, 2016: 78-109.</w:t>
      </w:r>
    </w:p>
  </w:footnote>
  <w:footnote w:id="50">
    <w:p w:rsidR="003C4735" w:rsidRPr="00C825AD" w:rsidRDefault="003C4735" w:rsidP="00C825AD">
      <w:pPr>
        <w:rPr>
          <w:rFonts w:ascii="Goudy Old Style" w:hAnsi="Goudy Old Style"/>
          <w:sz w:val="20"/>
          <w:szCs w:val="20"/>
        </w:rPr>
      </w:pPr>
      <w:r w:rsidRPr="00C825AD">
        <w:rPr>
          <w:rStyle w:val="FootnoteReference"/>
          <w:rFonts w:ascii="Goudy Old Style" w:hAnsi="Goudy Old Style" w:cstheme="majorBidi"/>
          <w:sz w:val="20"/>
          <w:szCs w:val="20"/>
        </w:rPr>
        <w:footnoteRef/>
      </w:r>
      <w:r w:rsidRPr="00C825AD">
        <w:rPr>
          <w:rFonts w:ascii="Goudy Old Style" w:hAnsi="Goudy Old Style"/>
          <w:bCs/>
          <w:spacing w:val="-8"/>
          <w:w w:val="105"/>
          <w:sz w:val="20"/>
          <w:szCs w:val="20"/>
        </w:rPr>
        <w:t xml:space="preserve">Mudjiono, </w:t>
      </w:r>
      <w:r w:rsidR="00072545" w:rsidRPr="00C825AD">
        <w:rPr>
          <w:rFonts w:ascii="Goudy Old Style" w:hAnsi="Goudy Old Style"/>
          <w:sz w:val="20"/>
          <w:szCs w:val="20"/>
        </w:rPr>
        <w:t>“Alternatif Penyelesaian Sengketa Pertanahan Di Indonesia Melalui Revitalisasi Fungsi Badan Peradilan”</w:t>
      </w:r>
      <w:r w:rsidRPr="00C825AD">
        <w:rPr>
          <w:rFonts w:ascii="Goudy Old Style" w:hAnsi="Goudy Old Style"/>
          <w:sz w:val="20"/>
          <w:szCs w:val="20"/>
        </w:rPr>
        <w:t xml:space="preserve">, </w:t>
      </w:r>
      <w:r w:rsidRPr="00C825AD">
        <w:rPr>
          <w:rFonts w:ascii="Goudy Old Style" w:hAnsi="Goudy Old Style"/>
          <w:i/>
          <w:sz w:val="20"/>
          <w:szCs w:val="20"/>
        </w:rPr>
        <w:t>Jurnal Hukum</w:t>
      </w:r>
      <w:r w:rsidRPr="00C825AD">
        <w:rPr>
          <w:rFonts w:ascii="Goudy Old Style" w:hAnsi="Goudy Old Style"/>
          <w:iCs/>
          <w:sz w:val="20"/>
          <w:szCs w:val="20"/>
        </w:rPr>
        <w:t>,</w:t>
      </w:r>
      <w:r w:rsidRPr="00C825AD">
        <w:rPr>
          <w:rFonts w:ascii="Goudy Old Style" w:hAnsi="Goudy Old Style"/>
          <w:sz w:val="20"/>
          <w:szCs w:val="20"/>
        </w:rPr>
        <w:t>Volume 14, Number 3 (Juli 2007): 458-473.</w:t>
      </w:r>
    </w:p>
  </w:footnote>
  <w:footnote w:id="51">
    <w:p w:rsidR="0013714B" w:rsidRPr="00C825AD" w:rsidRDefault="0013714B"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Faried Kurnia Rahman, Mohammad Ali Tareq, Rochania Ayu Yunanda, and Akbariah Mahdzir, "Maqashid Al-Shari’ah-Based Performance Measurement for the Halal Industry", </w:t>
      </w:r>
      <w:r w:rsidRPr="00C825AD">
        <w:rPr>
          <w:rFonts w:ascii="Goudy Old Style" w:hAnsi="Goudy Old Style"/>
          <w:i/>
          <w:iCs/>
        </w:rPr>
        <w:t>Humanomics</w:t>
      </w:r>
      <w:r w:rsidRPr="00C825AD">
        <w:rPr>
          <w:rFonts w:ascii="Goudy Old Style" w:hAnsi="Goudy Old Style"/>
        </w:rPr>
        <w:t>, Volume 33 Number 3 (2017): 357-370.</w:t>
      </w:r>
    </w:p>
  </w:footnote>
  <w:footnote w:id="52">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Yusuf Qardhawi, </w:t>
      </w:r>
      <w:r w:rsidRPr="00C825AD">
        <w:rPr>
          <w:rFonts w:ascii="Goudy Old Style" w:hAnsi="Goudy Old Style"/>
          <w:i/>
          <w:iCs/>
        </w:rPr>
        <w:t>Fiqh Maqasid Syariah</w:t>
      </w:r>
      <w:r w:rsidRPr="00C825AD">
        <w:rPr>
          <w:rFonts w:ascii="Goudy Old Style" w:hAnsi="Goudy Old Style"/>
        </w:rPr>
        <w:t>, Jakarta: Pustaka al-Kautsar, 2007, 18.</w:t>
      </w:r>
    </w:p>
  </w:footnote>
  <w:footnote w:id="53">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Ali Yafie, </w:t>
      </w:r>
      <w:r w:rsidR="00072545" w:rsidRPr="00C825AD">
        <w:rPr>
          <w:rFonts w:ascii="Goudy Old Style" w:hAnsi="Goudy Old Style"/>
          <w:i/>
          <w:iCs/>
        </w:rPr>
        <w:t>Menggagas Fiqh Sosial: Dari Soal Lingkungan Hidup, Asuransi hingga Ukhuwah</w:t>
      </w:r>
      <w:r w:rsidRPr="00C825AD">
        <w:rPr>
          <w:rFonts w:ascii="Goudy Old Style" w:hAnsi="Goudy Old Style"/>
        </w:rPr>
        <w:t xml:space="preserve">, Bandung: Mizan, 1994, </w:t>
      </w:r>
      <w:r w:rsidR="00882134" w:rsidRPr="00C825AD">
        <w:rPr>
          <w:rFonts w:ascii="Goudy Old Style" w:hAnsi="Goudy Old Style"/>
        </w:rPr>
        <w:t>28.</w:t>
      </w:r>
    </w:p>
  </w:footnote>
  <w:footnote w:id="54">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Muhammad Sa'id Ramadhan al-Buthi, </w:t>
      </w:r>
      <w:r w:rsidRPr="00C825AD">
        <w:rPr>
          <w:rFonts w:ascii="Goudy Old Style" w:hAnsi="Goudy Old Style"/>
          <w:i/>
          <w:iCs/>
        </w:rPr>
        <w:t>Dhawabit al-Maslahah fi Syari’at al-Islamiyah</w:t>
      </w:r>
      <w:r w:rsidRPr="00C825AD">
        <w:rPr>
          <w:rFonts w:ascii="Goudy Old Style" w:hAnsi="Goudy Old Style"/>
        </w:rPr>
        <w:t>, Beirut: Mu'assasah ar-Risalah,1986, 12.</w:t>
      </w:r>
    </w:p>
  </w:footnote>
  <w:footnote w:id="55">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Masdar F. Mas'udi, “</w:t>
      </w:r>
      <w:r w:rsidR="00882134" w:rsidRPr="00C825AD">
        <w:rPr>
          <w:rFonts w:ascii="Goudy Old Style" w:hAnsi="Goudy Old Style"/>
        </w:rPr>
        <w:t>“Meletakkan Kembali Maslahat Sebagai Acuan Syari'ah”,</w:t>
      </w:r>
      <w:r w:rsidRPr="00C825AD">
        <w:rPr>
          <w:rFonts w:ascii="Goudy Old Style" w:hAnsi="Goudy Old Style"/>
        </w:rPr>
        <w:t xml:space="preserve"> </w:t>
      </w:r>
      <w:r w:rsidR="00882134" w:rsidRPr="00C825AD">
        <w:rPr>
          <w:rFonts w:ascii="Goudy Old Style" w:hAnsi="Goudy Old Style"/>
          <w:i/>
          <w:iCs/>
        </w:rPr>
        <w:t>Jurnal Ilmu dan Kebudayaan Ulumul Qur'an,</w:t>
      </w:r>
      <w:r w:rsidRPr="00C825AD">
        <w:rPr>
          <w:rFonts w:ascii="Goudy Old Style" w:hAnsi="Goudy Old Style"/>
        </w:rPr>
        <w:t xml:space="preserve"> Volume 6, Number 3 (1995): 94-99.</w:t>
      </w:r>
    </w:p>
  </w:footnote>
  <w:footnote w:id="56">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Abu Ishaq Al-Syatibi, </w:t>
      </w:r>
      <w:r w:rsidRPr="00C825AD">
        <w:rPr>
          <w:rFonts w:ascii="Goudy Old Style" w:hAnsi="Goudy Old Style"/>
          <w:i/>
          <w:iCs/>
        </w:rPr>
        <w:t>al-Muwafaqat fi Ushul al-Syari’ah</w:t>
      </w:r>
      <w:r w:rsidRPr="00C825AD">
        <w:rPr>
          <w:rFonts w:ascii="Goudy Old Style" w:hAnsi="Goudy Old Style"/>
        </w:rPr>
        <w:t xml:space="preserve">, Kairo: Mustafa Muhammad, 2003, 4; Izzuddin ibn Abd al-Salam, </w:t>
      </w:r>
      <w:r w:rsidRPr="00C825AD">
        <w:rPr>
          <w:rFonts w:ascii="Goudy Old Style" w:hAnsi="Goudy Old Style"/>
          <w:i/>
          <w:iCs/>
        </w:rPr>
        <w:t>Qawaid al-Ahkam fi Mashalih al-Anam</w:t>
      </w:r>
      <w:r w:rsidR="00882134" w:rsidRPr="00C825AD">
        <w:rPr>
          <w:rFonts w:ascii="Goudy Old Style" w:hAnsi="Goudy Old Style"/>
        </w:rPr>
        <w:t>, Beirut: Dar al-Ma’rifah, 1999</w:t>
      </w:r>
      <w:r w:rsidRPr="00C825AD">
        <w:rPr>
          <w:rFonts w:ascii="Goudy Old Style" w:hAnsi="Goudy Old Style"/>
        </w:rPr>
        <w:t xml:space="preserve">, 9. </w:t>
      </w:r>
      <w:r w:rsidR="0006739B" w:rsidRPr="00C825AD">
        <w:rPr>
          <w:rFonts w:ascii="Goudy Old Style" w:hAnsi="Goudy Old Style"/>
        </w:rPr>
        <w:t>Compare to</w:t>
      </w:r>
      <w:r w:rsidRPr="00C825AD">
        <w:rPr>
          <w:rFonts w:ascii="Goudy Old Style" w:hAnsi="Goudy Old Style"/>
        </w:rPr>
        <w:t xml:space="preserve"> Abd al-Malik ibn Yusuf Abu al-Ma’ali al-Juwaini, </w:t>
      </w:r>
      <w:r w:rsidRPr="00C825AD">
        <w:rPr>
          <w:rFonts w:ascii="Goudy Old Style" w:hAnsi="Goudy Old Style"/>
          <w:i/>
          <w:iCs/>
        </w:rPr>
        <w:t>al-Burhan fi Ushul al-Fiqh</w:t>
      </w:r>
      <w:r w:rsidRPr="00C825AD">
        <w:rPr>
          <w:rFonts w:ascii="Goudy Old Style" w:hAnsi="Goudy Old Style"/>
        </w:rPr>
        <w:t>, Kairo: Dar al-Anshar, 1979, 923-930.</w:t>
      </w:r>
    </w:p>
  </w:footnote>
  <w:footnote w:id="57">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Wael B. Hallaq, </w:t>
      </w:r>
      <w:r w:rsidRPr="00C825AD">
        <w:rPr>
          <w:rFonts w:ascii="Goudy Old Style" w:hAnsi="Goudy Old Style"/>
          <w:i/>
          <w:iCs/>
        </w:rPr>
        <w:t>A History of Islamic Legal Theories: An Introduction to Sunni Usul al-Fiqh</w:t>
      </w:r>
      <w:r w:rsidRPr="00C825AD">
        <w:rPr>
          <w:rFonts w:ascii="Goudy Old Style" w:hAnsi="Goudy Old Style"/>
        </w:rPr>
        <w:t xml:space="preserve">, Cambridge: Cambridge University Press, 1999, </w:t>
      </w:r>
      <w:r w:rsidR="007F526E" w:rsidRPr="00C825AD">
        <w:rPr>
          <w:rFonts w:ascii="Goudy Old Style" w:hAnsi="Goudy Old Style"/>
        </w:rPr>
        <w:t>1-9.</w:t>
      </w:r>
    </w:p>
  </w:footnote>
  <w:footnote w:id="58">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Wahbah al-Zuhaili, </w:t>
      </w:r>
      <w:r w:rsidRPr="00C825AD">
        <w:rPr>
          <w:rFonts w:ascii="Goudy Old Style" w:hAnsi="Goudy Old Style"/>
          <w:i/>
          <w:iCs/>
        </w:rPr>
        <w:t>Ushul al-Fiqh al-Islamiy</w:t>
      </w:r>
      <w:r w:rsidRPr="00C825AD">
        <w:rPr>
          <w:rFonts w:ascii="Goudy Old Style" w:hAnsi="Goudy Old Style"/>
        </w:rPr>
        <w:t>, Beirut: Dar al-Fikr, 1986, 1020-1023.</w:t>
      </w:r>
    </w:p>
  </w:footnote>
  <w:footnote w:id="59">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Abu Hamid Muhammad ibn Muhammad al-Ghazali, </w:t>
      </w:r>
      <w:r w:rsidRPr="00C825AD">
        <w:rPr>
          <w:rFonts w:ascii="Goudy Old Style" w:hAnsi="Goudy Old Style"/>
          <w:i/>
          <w:iCs/>
        </w:rPr>
        <w:t>al-Mustasfa min ‘Ilm al-Ushul</w:t>
      </w:r>
      <w:r w:rsidRPr="00C825AD">
        <w:rPr>
          <w:rFonts w:ascii="Goudy Old Style" w:hAnsi="Goudy Old Style"/>
        </w:rPr>
        <w:t>, Beirut: Dar al-Kutub al-‘Ilmiyyah, 1993, 250.</w:t>
      </w:r>
    </w:p>
  </w:footnote>
  <w:footnote w:id="60">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Abd al-Salam, </w:t>
      </w:r>
      <w:r w:rsidRPr="00C825AD">
        <w:rPr>
          <w:rFonts w:ascii="Goudy Old Style" w:hAnsi="Goudy Old Style"/>
          <w:i/>
          <w:iCs/>
        </w:rPr>
        <w:t>Qawaid al-Ahkam</w:t>
      </w:r>
      <w:r w:rsidRPr="00C825AD">
        <w:rPr>
          <w:rFonts w:ascii="Goudy Old Style" w:hAnsi="Goudy Old Style"/>
        </w:rPr>
        <w:t xml:space="preserve">, 9; Ramadhan al-Buthi, </w:t>
      </w:r>
      <w:r w:rsidRPr="00C825AD">
        <w:rPr>
          <w:rFonts w:ascii="Goudy Old Style" w:hAnsi="Goudy Old Style"/>
          <w:i/>
          <w:iCs/>
        </w:rPr>
        <w:t>Dhawabith al-Maslahah fi al-Syari’ah al-Islamiyyah</w:t>
      </w:r>
      <w:r w:rsidRPr="00C825AD">
        <w:rPr>
          <w:rFonts w:ascii="Goudy Old Style" w:hAnsi="Goudy Old Style"/>
        </w:rPr>
        <w:t>, 12.</w:t>
      </w:r>
    </w:p>
  </w:footnote>
  <w:footnote w:id="61">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M. Nejatullah Siddiqi, “The Guarantee of A Minimum Level of Living in Islamic State; Distributive Justice and Need Fulfilment in an Islamic Economy”, in Munawar Iqbal (ed.), </w:t>
      </w:r>
      <w:r w:rsidRPr="00C825AD">
        <w:rPr>
          <w:rFonts w:ascii="Goudy Old Style" w:hAnsi="Goudy Old Style"/>
          <w:i/>
          <w:iCs/>
        </w:rPr>
        <w:t>Distributive Justice and Need Fulfillment in an Islamic Economy</w:t>
      </w:r>
      <w:r w:rsidRPr="00C825AD">
        <w:rPr>
          <w:rFonts w:ascii="Goudy Old Style" w:hAnsi="Goudy Old Style"/>
        </w:rPr>
        <w:t>, Leicester: The Islamic Foundation, 1988, 261.</w:t>
      </w:r>
    </w:p>
  </w:footnote>
  <w:footnote w:id="62">
    <w:p w:rsidR="00C825AD" w:rsidRPr="00C825AD" w:rsidRDefault="00C825AD"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Armida S. Alisjahbana and Jonah M. Busch, “Forestry, Forest Fire and Climate Change in Indonesia”, </w:t>
      </w:r>
      <w:r w:rsidRPr="00C825AD">
        <w:rPr>
          <w:rFonts w:ascii="Goudy Old Style" w:hAnsi="Goudy Old Style"/>
          <w:i/>
          <w:iCs/>
        </w:rPr>
        <w:t>Bulletin of Indonesian Economic Studies</w:t>
      </w:r>
      <w:r w:rsidRPr="00C825AD">
        <w:rPr>
          <w:rFonts w:ascii="Goudy Old Style" w:hAnsi="Goudy Old Style"/>
        </w:rPr>
        <w:t>, Volume 53, Number 2 (2017): 111-136.</w:t>
      </w:r>
    </w:p>
  </w:footnote>
  <w:footnote w:id="63">
    <w:p w:rsidR="00C825AD" w:rsidRPr="00C825AD" w:rsidRDefault="00C825AD"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Rosamond L. Naylor, Mattew M. Higgins, Ryan B. Edwards, and Walter P. Falcon, “Decentralization and the Environment: Assesing Smallholder Oil Palm Development in Indonesia”, </w:t>
      </w:r>
      <w:r w:rsidRPr="00C825AD">
        <w:rPr>
          <w:rFonts w:ascii="Goudy Old Style" w:hAnsi="Goudy Old Style"/>
          <w:i/>
          <w:iCs/>
        </w:rPr>
        <w:t>Ambio</w:t>
      </w:r>
      <w:r w:rsidRPr="00C825AD">
        <w:rPr>
          <w:rFonts w:ascii="Goudy Old Style" w:hAnsi="Goudy Old Style"/>
        </w:rPr>
        <w:t xml:space="preserve"> (2019): 1-14.</w:t>
      </w:r>
    </w:p>
  </w:footnote>
  <w:footnote w:id="64">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Ghani Hasun Taha, </w:t>
      </w:r>
      <w:r w:rsidRPr="00C825AD">
        <w:rPr>
          <w:rFonts w:ascii="Goudy Old Style" w:hAnsi="Goudy Old Style"/>
          <w:i/>
          <w:iCs/>
        </w:rPr>
        <w:t>Haqq al-Milkiyyah</w:t>
      </w:r>
      <w:r w:rsidRPr="00C825AD">
        <w:rPr>
          <w:rFonts w:ascii="Goudy Old Style" w:hAnsi="Goudy Old Style"/>
        </w:rPr>
        <w:t>, Kuwait:</w:t>
      </w:r>
      <w:r w:rsidR="00C825AD" w:rsidRPr="00C825AD">
        <w:rPr>
          <w:rFonts w:ascii="Goudy Old Style" w:hAnsi="Goudy Old Style"/>
        </w:rPr>
        <w:t xml:space="preserve"> al-Jami’ah al-Kuwait, 1977, 64.</w:t>
      </w:r>
    </w:p>
  </w:footnote>
  <w:footnote w:id="65">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Rida Ahida, </w:t>
      </w:r>
      <w:r w:rsidR="007F526E" w:rsidRPr="00C825AD">
        <w:rPr>
          <w:rFonts w:ascii="Goudy Old Style" w:hAnsi="Goudy Old Style"/>
          <w:i/>
          <w:iCs/>
        </w:rPr>
        <w:t>Keadilan Multikultural</w:t>
      </w:r>
      <w:r w:rsidRPr="00C825AD">
        <w:rPr>
          <w:rFonts w:ascii="Goudy Old Style" w:hAnsi="Goudy Old Style"/>
        </w:rPr>
        <w:t>, Jakarta: Ciputat Press, 2008, 103-109.</w:t>
      </w:r>
    </w:p>
  </w:footnote>
  <w:footnote w:id="66">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Budi Suryadi, </w:t>
      </w:r>
      <w:r w:rsidR="007F526E" w:rsidRPr="00C825AD">
        <w:rPr>
          <w:rFonts w:ascii="Goudy Old Style" w:hAnsi="Goudy Old Style"/>
          <w:i/>
          <w:iCs/>
        </w:rPr>
        <w:t>Sosiologi Politik: Sejarah, Definisi, dan Perkembangan Konsep</w:t>
      </w:r>
      <w:r w:rsidRPr="00C825AD">
        <w:rPr>
          <w:rFonts w:ascii="Goudy Old Style" w:hAnsi="Goudy Old Style"/>
        </w:rPr>
        <w:t>, Yogyakarta: IRCiSod, 2007, 36.</w:t>
      </w:r>
    </w:p>
  </w:footnote>
  <w:footnote w:id="67">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Fakhruddin al-Razi, </w:t>
      </w:r>
      <w:r w:rsidRPr="00C825AD">
        <w:rPr>
          <w:rFonts w:ascii="Goudy Old Style" w:hAnsi="Goudy Old Style"/>
          <w:i/>
          <w:iCs/>
        </w:rPr>
        <w:t>Mafatih al-Ghaib</w:t>
      </w:r>
      <w:r w:rsidRPr="00C825AD">
        <w:rPr>
          <w:rFonts w:ascii="Goudy Old Style" w:hAnsi="Goudy Old Style"/>
        </w:rPr>
        <w:t>, cet. I, Beirut: Dar al-Fikr, 1980, 68.</w:t>
      </w:r>
    </w:p>
  </w:footnote>
  <w:footnote w:id="68">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al-Zuhaili, al-</w:t>
      </w:r>
      <w:r w:rsidRPr="00C825AD">
        <w:rPr>
          <w:rFonts w:ascii="Goudy Old Style" w:hAnsi="Goudy Old Style"/>
          <w:i/>
          <w:iCs/>
        </w:rPr>
        <w:t>Tafsir al-Munir,</w:t>
      </w:r>
      <w:r w:rsidRPr="00C825AD">
        <w:rPr>
          <w:rFonts w:ascii="Goudy Old Style" w:hAnsi="Goudy Old Style"/>
        </w:rPr>
        <w:t xml:space="preserve"> 81.</w:t>
      </w:r>
    </w:p>
  </w:footnote>
  <w:footnote w:id="69">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Abu Hanifah,</w:t>
      </w:r>
      <w:r w:rsidRPr="00C825AD">
        <w:rPr>
          <w:rFonts w:ascii="Goudy Old Style" w:hAnsi="Goudy Old Style"/>
          <w:i/>
          <w:iCs/>
        </w:rPr>
        <w:t xml:space="preserve"> al-Durr al-Mukhtar</w:t>
      </w:r>
      <w:r w:rsidRPr="00C825AD">
        <w:rPr>
          <w:rFonts w:ascii="Goudy Old Style" w:hAnsi="Goudy Old Style"/>
        </w:rPr>
        <w:t xml:space="preserve">, jilid IV, Beirut: Dar al-Fikr, 1386 H, 193; Jalaluddin as-Suyuthi, </w:t>
      </w:r>
      <w:r w:rsidRPr="00C825AD">
        <w:rPr>
          <w:rFonts w:ascii="Goudy Old Style" w:hAnsi="Goudy Old Style"/>
          <w:i/>
          <w:iCs/>
        </w:rPr>
        <w:t>al-Asybah wa an-Nazha`ir</w:t>
      </w:r>
      <w:r w:rsidRPr="00C825AD">
        <w:rPr>
          <w:rFonts w:ascii="Goudy Old Style" w:hAnsi="Goudy Old Style"/>
        </w:rPr>
        <w:t>, Beirut: Dar al-Kutub al-‘Ilmiyyah, 1403, 121.</w:t>
      </w:r>
    </w:p>
  </w:footnote>
  <w:footnote w:id="70">
    <w:p w:rsidR="003C4735" w:rsidRPr="00C825AD" w:rsidRDefault="003C4735"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Muhammad ibn Ali ibn Muhammad al-Syaukani, </w:t>
      </w:r>
      <w:r w:rsidRPr="00C825AD">
        <w:rPr>
          <w:rFonts w:ascii="Goudy Old Style" w:hAnsi="Goudy Old Style"/>
          <w:i/>
          <w:iCs/>
        </w:rPr>
        <w:t>Nayl al-Awth</w:t>
      </w:r>
      <w:r w:rsidRPr="00C825AD">
        <w:rPr>
          <w:rFonts w:ascii="Goudy Old Style" w:hAnsi="Goudy Old Style" w:cs="Times New Roman"/>
          <w:i/>
          <w:iCs/>
        </w:rPr>
        <w:t>â</w:t>
      </w:r>
      <w:r w:rsidRPr="00C825AD">
        <w:rPr>
          <w:rFonts w:ascii="Goudy Old Style" w:hAnsi="Goudy Old Style"/>
          <w:i/>
          <w:iCs/>
        </w:rPr>
        <w:t>r</w:t>
      </w:r>
      <w:r w:rsidRPr="00C825AD">
        <w:rPr>
          <w:rFonts w:ascii="Goudy Old Style" w:hAnsi="Goudy Old Style"/>
        </w:rPr>
        <w:t>, jilid V, Beirut: Dar al-Kutub al-‘Ilmiyyah, tt, 311.</w:t>
      </w:r>
    </w:p>
  </w:footnote>
  <w:footnote w:id="71">
    <w:p w:rsidR="008E330C" w:rsidRPr="00C825AD" w:rsidRDefault="008E330C"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Badruddin al-‘Aini, ‘</w:t>
      </w:r>
      <w:r w:rsidRPr="00C825AD">
        <w:rPr>
          <w:rFonts w:ascii="Goudy Old Style" w:hAnsi="Goudy Old Style"/>
          <w:i/>
          <w:iCs/>
        </w:rPr>
        <w:t>Umdah al-Qari</w:t>
      </w:r>
      <w:r w:rsidRPr="00C825AD">
        <w:rPr>
          <w:rFonts w:ascii="Goudy Old Style" w:hAnsi="Goudy Old Style"/>
        </w:rPr>
        <w:t>, jilid XV, Beirut: Dar al-Fikr, 2001, 119.</w:t>
      </w:r>
    </w:p>
  </w:footnote>
  <w:footnote w:id="72">
    <w:p w:rsidR="006D3FC1" w:rsidRPr="00C825AD" w:rsidRDefault="006D3FC1"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Afzalur Rahman, </w:t>
      </w:r>
      <w:r w:rsidRPr="00C825AD">
        <w:rPr>
          <w:rFonts w:ascii="Goudy Old Style" w:hAnsi="Goudy Old Style"/>
          <w:i/>
          <w:iCs/>
        </w:rPr>
        <w:t>Economic Doctrines of Islam</w:t>
      </w:r>
      <w:r w:rsidRPr="00C825AD">
        <w:rPr>
          <w:rFonts w:ascii="Goudy Old Style" w:hAnsi="Goudy Old Style"/>
        </w:rPr>
        <w:t>, Lahore: Islamic Publications, 1979, 237.</w:t>
      </w:r>
    </w:p>
  </w:footnote>
  <w:footnote w:id="73">
    <w:p w:rsidR="006D3FC1" w:rsidRPr="00C825AD" w:rsidRDefault="006D3FC1"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al-‘Aini, ‘</w:t>
      </w:r>
      <w:r w:rsidRPr="00C825AD">
        <w:rPr>
          <w:rFonts w:ascii="Goudy Old Style" w:hAnsi="Goudy Old Style"/>
          <w:i/>
          <w:iCs/>
        </w:rPr>
        <w:t>Umdah al-Qari</w:t>
      </w:r>
      <w:r w:rsidRPr="00C825AD">
        <w:rPr>
          <w:rFonts w:ascii="Goudy Old Style" w:hAnsi="Goudy Old Style"/>
        </w:rPr>
        <w:t xml:space="preserve">, 119. </w:t>
      </w:r>
    </w:p>
  </w:footnote>
  <w:footnote w:id="74">
    <w:p w:rsidR="001B3353" w:rsidRPr="00C825AD" w:rsidRDefault="001B3353"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Wahbah al-Zuhaili, </w:t>
      </w:r>
      <w:r w:rsidRPr="00C825AD">
        <w:rPr>
          <w:rFonts w:ascii="Goudy Old Style" w:hAnsi="Goudy Old Style"/>
          <w:i/>
          <w:iCs/>
        </w:rPr>
        <w:t>al-Fiqh al-Islamiy wa Adillatuhu</w:t>
      </w:r>
      <w:r w:rsidRPr="00C825AD">
        <w:rPr>
          <w:rFonts w:ascii="Goudy Old Style" w:hAnsi="Goudy Old Style"/>
        </w:rPr>
        <w:t>, Jilid VI, Beirut: Dar al-Fikr, 430.</w:t>
      </w:r>
    </w:p>
  </w:footnote>
  <w:footnote w:id="75">
    <w:p w:rsidR="00C66D77" w:rsidRPr="00C825AD" w:rsidRDefault="00C66D77"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Abdul Mannan, </w:t>
      </w:r>
      <w:r w:rsidR="007F526E" w:rsidRPr="00C825AD">
        <w:rPr>
          <w:rFonts w:ascii="Goudy Old Style" w:hAnsi="Goudy Old Style"/>
          <w:i/>
          <w:iCs/>
        </w:rPr>
        <w:t>Islamic Economics: Theory and practice</w:t>
      </w:r>
      <w:r w:rsidRPr="00C825AD">
        <w:rPr>
          <w:rFonts w:ascii="Goudy Old Style" w:hAnsi="Goudy Old Style"/>
        </w:rPr>
        <w:t xml:space="preserve">, </w:t>
      </w:r>
      <w:r w:rsidR="007F526E" w:rsidRPr="00C825AD">
        <w:rPr>
          <w:rFonts w:ascii="Goudy Old Style" w:hAnsi="Goudy Old Style"/>
        </w:rPr>
        <w:t>Sevenoaks, Cambridge</w:t>
      </w:r>
      <w:r w:rsidRPr="00C825AD">
        <w:rPr>
          <w:rFonts w:ascii="Goudy Old Style" w:hAnsi="Goudy Old Style"/>
        </w:rPr>
        <w:t>:</w:t>
      </w:r>
      <w:r w:rsidR="007F526E" w:rsidRPr="00C825AD">
        <w:rPr>
          <w:rFonts w:ascii="Goudy Old Style" w:hAnsi="Goudy Old Style"/>
        </w:rPr>
        <w:t xml:space="preserve"> Houlder &amp; Stoughton, 1986</w:t>
      </w:r>
      <w:r w:rsidRPr="00C825AD">
        <w:rPr>
          <w:rFonts w:ascii="Goudy Old Style" w:hAnsi="Goudy Old Style"/>
        </w:rPr>
        <w:t>, 79.</w:t>
      </w:r>
    </w:p>
  </w:footnote>
  <w:footnote w:id="76">
    <w:p w:rsidR="006B0CB2" w:rsidRPr="00C825AD" w:rsidRDefault="006B0CB2"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al-‘Aini, ‘</w:t>
      </w:r>
      <w:r w:rsidRPr="00C825AD">
        <w:rPr>
          <w:rFonts w:ascii="Goudy Old Style" w:hAnsi="Goudy Old Style"/>
          <w:i/>
          <w:iCs/>
        </w:rPr>
        <w:t>Umdah al-Qari</w:t>
      </w:r>
      <w:r w:rsidRPr="00C825AD">
        <w:rPr>
          <w:rFonts w:ascii="Goudy Old Style" w:hAnsi="Goudy Old Style"/>
        </w:rPr>
        <w:t xml:space="preserve">, 119; </w:t>
      </w:r>
      <w:r w:rsidR="00EB62ED" w:rsidRPr="00C825AD">
        <w:rPr>
          <w:rFonts w:ascii="Goudy Old Style" w:hAnsi="Goudy Old Style"/>
        </w:rPr>
        <w:t>In the history of Islam, the policy of revoking private property rights over land or redistribution was carried out by Amir al-mu'minin Umar ibn Khattab against the land of Bilal al-Muzaini.</w:t>
      </w:r>
      <w:r w:rsidR="007F526E" w:rsidRPr="00C825AD">
        <w:rPr>
          <w:rFonts w:ascii="Goudy Old Style" w:hAnsi="Goudy Old Style"/>
        </w:rPr>
        <w:t xml:space="preserve"> </w:t>
      </w:r>
      <w:r w:rsidRPr="00C825AD">
        <w:rPr>
          <w:rFonts w:ascii="Goudy Old Style" w:hAnsi="Goudy Old Style"/>
        </w:rPr>
        <w:t xml:space="preserve">Ibnu ‘Asakir, </w:t>
      </w:r>
      <w:r w:rsidRPr="00C825AD">
        <w:rPr>
          <w:rFonts w:ascii="Goudy Old Style" w:hAnsi="Goudy Old Style"/>
          <w:i/>
          <w:iCs/>
        </w:rPr>
        <w:t>Tarikh Madinati Dimasyq</w:t>
      </w:r>
      <w:r w:rsidRPr="00C825AD">
        <w:rPr>
          <w:rFonts w:ascii="Goudy Old Style" w:hAnsi="Goudy Old Style"/>
        </w:rPr>
        <w:t xml:space="preserve">, </w:t>
      </w:r>
      <w:r w:rsidR="00EB62ED" w:rsidRPr="00C825AD">
        <w:rPr>
          <w:rFonts w:ascii="Goudy Old Style" w:hAnsi="Goudy Old Style"/>
        </w:rPr>
        <w:t xml:space="preserve">edition </w:t>
      </w:r>
      <w:r w:rsidRPr="00C825AD">
        <w:rPr>
          <w:rFonts w:ascii="Goudy Old Style" w:hAnsi="Goudy Old Style"/>
        </w:rPr>
        <w:t xml:space="preserve">X, Beirut: Dar al-Fikr, 1995, 426; Taqiyuddin al-Nabhani, </w:t>
      </w:r>
      <w:r w:rsidRPr="00C825AD">
        <w:rPr>
          <w:rFonts w:ascii="Goudy Old Style" w:hAnsi="Goudy Old Style"/>
          <w:i/>
          <w:iCs/>
        </w:rPr>
        <w:t>al-Syakhshiyyah al-Islamiyyah</w:t>
      </w:r>
      <w:r w:rsidRPr="00C825AD">
        <w:rPr>
          <w:rFonts w:ascii="Goudy Old Style" w:hAnsi="Goudy Old Style"/>
        </w:rPr>
        <w:t xml:space="preserve">, jilid II, Beirut: Dar al-Ummah, 2002, 241; Taqiyuddin al-Nabhani, </w:t>
      </w:r>
      <w:r w:rsidRPr="00C825AD">
        <w:rPr>
          <w:rFonts w:ascii="Goudy Old Style" w:hAnsi="Goudy Old Style"/>
          <w:i/>
          <w:iCs/>
        </w:rPr>
        <w:t>Muqaddimah al-Dustur wa al-Asbab al-Mujibat Lah</w:t>
      </w:r>
      <w:r w:rsidRPr="00C825AD">
        <w:rPr>
          <w:rFonts w:ascii="Goudy Old Style" w:hAnsi="Goudy Old Style"/>
        </w:rPr>
        <w:t>, Beirut: Dar al-Ummah, 2009, 136.</w:t>
      </w:r>
    </w:p>
  </w:footnote>
  <w:footnote w:id="77">
    <w:p w:rsidR="004F37F2" w:rsidRPr="00C825AD" w:rsidRDefault="004F37F2" w:rsidP="00C825AD">
      <w:pPr>
        <w:pStyle w:val="FootnoteText"/>
        <w:rPr>
          <w:rFonts w:ascii="Goudy Old Style" w:hAnsi="Goudy Old Style"/>
        </w:rPr>
      </w:pPr>
      <w:r w:rsidRPr="00C825AD">
        <w:rPr>
          <w:rStyle w:val="FootnoteReference"/>
          <w:rFonts w:ascii="Goudy Old Style" w:hAnsi="Goudy Old Style"/>
        </w:rPr>
        <w:footnoteRef/>
      </w:r>
      <w:r w:rsidRPr="00C825AD">
        <w:rPr>
          <w:rFonts w:ascii="Goudy Old Style" w:hAnsi="Goudy Old Style"/>
        </w:rPr>
        <w:t xml:space="preserve">Al-Suyuthi, </w:t>
      </w:r>
      <w:r w:rsidRPr="00C825AD">
        <w:rPr>
          <w:rFonts w:ascii="Goudy Old Style" w:hAnsi="Goudy Old Style"/>
          <w:i/>
          <w:iCs/>
        </w:rPr>
        <w:t>al-Asybah wa an-Nazha`ir</w:t>
      </w:r>
      <w:r w:rsidRPr="00C825AD">
        <w:rPr>
          <w:rFonts w:ascii="Goudy Old Style" w:hAnsi="Goudy Old Style"/>
        </w:rPr>
        <w:t>, 104.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5008DF"/>
    <w:rsid w:val="00000EE5"/>
    <w:rsid w:val="0000240C"/>
    <w:rsid w:val="00002835"/>
    <w:rsid w:val="00003212"/>
    <w:rsid w:val="000047D5"/>
    <w:rsid w:val="000051E5"/>
    <w:rsid w:val="00006F28"/>
    <w:rsid w:val="00007786"/>
    <w:rsid w:val="00007869"/>
    <w:rsid w:val="00007DE6"/>
    <w:rsid w:val="00010E1D"/>
    <w:rsid w:val="00012C17"/>
    <w:rsid w:val="0001435E"/>
    <w:rsid w:val="000149FD"/>
    <w:rsid w:val="000157CE"/>
    <w:rsid w:val="00015B81"/>
    <w:rsid w:val="000164BD"/>
    <w:rsid w:val="00017824"/>
    <w:rsid w:val="00017E35"/>
    <w:rsid w:val="00020467"/>
    <w:rsid w:val="0002087F"/>
    <w:rsid w:val="00023D7D"/>
    <w:rsid w:val="00024068"/>
    <w:rsid w:val="00025DA8"/>
    <w:rsid w:val="00026200"/>
    <w:rsid w:val="000263FD"/>
    <w:rsid w:val="00026714"/>
    <w:rsid w:val="0002692B"/>
    <w:rsid w:val="00027888"/>
    <w:rsid w:val="00031561"/>
    <w:rsid w:val="00032F8D"/>
    <w:rsid w:val="00033FB5"/>
    <w:rsid w:val="000344E2"/>
    <w:rsid w:val="00034696"/>
    <w:rsid w:val="0003545B"/>
    <w:rsid w:val="0003682B"/>
    <w:rsid w:val="00036AE9"/>
    <w:rsid w:val="00037290"/>
    <w:rsid w:val="000409BC"/>
    <w:rsid w:val="000409FD"/>
    <w:rsid w:val="00040FE6"/>
    <w:rsid w:val="000411E9"/>
    <w:rsid w:val="00041AA2"/>
    <w:rsid w:val="00041BEC"/>
    <w:rsid w:val="00041E70"/>
    <w:rsid w:val="0004353C"/>
    <w:rsid w:val="000435CF"/>
    <w:rsid w:val="00044E89"/>
    <w:rsid w:val="00045D6A"/>
    <w:rsid w:val="00046D3E"/>
    <w:rsid w:val="00046F20"/>
    <w:rsid w:val="00047E00"/>
    <w:rsid w:val="00052254"/>
    <w:rsid w:val="00052F1F"/>
    <w:rsid w:val="000531A0"/>
    <w:rsid w:val="000535DA"/>
    <w:rsid w:val="000535E7"/>
    <w:rsid w:val="00054809"/>
    <w:rsid w:val="00054D37"/>
    <w:rsid w:val="0005562C"/>
    <w:rsid w:val="00055D48"/>
    <w:rsid w:val="00057C64"/>
    <w:rsid w:val="00062A4E"/>
    <w:rsid w:val="00062CDE"/>
    <w:rsid w:val="000638CC"/>
    <w:rsid w:val="00064EF2"/>
    <w:rsid w:val="000662A6"/>
    <w:rsid w:val="00066AB4"/>
    <w:rsid w:val="0006739B"/>
    <w:rsid w:val="00072545"/>
    <w:rsid w:val="00073130"/>
    <w:rsid w:val="0007346D"/>
    <w:rsid w:val="000741B2"/>
    <w:rsid w:val="000742A8"/>
    <w:rsid w:val="000758BF"/>
    <w:rsid w:val="00075DEC"/>
    <w:rsid w:val="00076753"/>
    <w:rsid w:val="000769AE"/>
    <w:rsid w:val="000779DC"/>
    <w:rsid w:val="00080977"/>
    <w:rsid w:val="00080E1D"/>
    <w:rsid w:val="00081D11"/>
    <w:rsid w:val="00082B8B"/>
    <w:rsid w:val="00083E3F"/>
    <w:rsid w:val="00084283"/>
    <w:rsid w:val="00084565"/>
    <w:rsid w:val="00084CE6"/>
    <w:rsid w:val="00084D25"/>
    <w:rsid w:val="00085288"/>
    <w:rsid w:val="00085D99"/>
    <w:rsid w:val="00085DEF"/>
    <w:rsid w:val="000870D2"/>
    <w:rsid w:val="00091096"/>
    <w:rsid w:val="000910C4"/>
    <w:rsid w:val="000913E7"/>
    <w:rsid w:val="00091D78"/>
    <w:rsid w:val="00092625"/>
    <w:rsid w:val="00092936"/>
    <w:rsid w:val="0009489C"/>
    <w:rsid w:val="000950B3"/>
    <w:rsid w:val="000951E5"/>
    <w:rsid w:val="00095939"/>
    <w:rsid w:val="00096575"/>
    <w:rsid w:val="00097C12"/>
    <w:rsid w:val="000A0555"/>
    <w:rsid w:val="000A15E4"/>
    <w:rsid w:val="000A1FAA"/>
    <w:rsid w:val="000A2259"/>
    <w:rsid w:val="000A2624"/>
    <w:rsid w:val="000A4097"/>
    <w:rsid w:val="000A5959"/>
    <w:rsid w:val="000A5C58"/>
    <w:rsid w:val="000A6C7E"/>
    <w:rsid w:val="000A7171"/>
    <w:rsid w:val="000B137F"/>
    <w:rsid w:val="000B244A"/>
    <w:rsid w:val="000B34AD"/>
    <w:rsid w:val="000B4063"/>
    <w:rsid w:val="000B64B5"/>
    <w:rsid w:val="000B6E36"/>
    <w:rsid w:val="000C1252"/>
    <w:rsid w:val="000C1259"/>
    <w:rsid w:val="000C282B"/>
    <w:rsid w:val="000C305A"/>
    <w:rsid w:val="000C3B48"/>
    <w:rsid w:val="000C3D28"/>
    <w:rsid w:val="000C4CB4"/>
    <w:rsid w:val="000C55E2"/>
    <w:rsid w:val="000C5A3F"/>
    <w:rsid w:val="000C620E"/>
    <w:rsid w:val="000C70E7"/>
    <w:rsid w:val="000D0D2F"/>
    <w:rsid w:val="000D11EA"/>
    <w:rsid w:val="000D132B"/>
    <w:rsid w:val="000D658B"/>
    <w:rsid w:val="000E02C6"/>
    <w:rsid w:val="000E105E"/>
    <w:rsid w:val="000E1185"/>
    <w:rsid w:val="000E1F8E"/>
    <w:rsid w:val="000E227C"/>
    <w:rsid w:val="000E2BED"/>
    <w:rsid w:val="000E6FD4"/>
    <w:rsid w:val="000E786C"/>
    <w:rsid w:val="000F142B"/>
    <w:rsid w:val="000F249E"/>
    <w:rsid w:val="000F2E6D"/>
    <w:rsid w:val="000F3456"/>
    <w:rsid w:val="000F463E"/>
    <w:rsid w:val="000F49E3"/>
    <w:rsid w:val="000F4B35"/>
    <w:rsid w:val="000F55D6"/>
    <w:rsid w:val="000F71FE"/>
    <w:rsid w:val="000F7EE0"/>
    <w:rsid w:val="0010026F"/>
    <w:rsid w:val="00100645"/>
    <w:rsid w:val="00101725"/>
    <w:rsid w:val="001020A4"/>
    <w:rsid w:val="00102D73"/>
    <w:rsid w:val="001056B7"/>
    <w:rsid w:val="00107162"/>
    <w:rsid w:val="0010780A"/>
    <w:rsid w:val="00110216"/>
    <w:rsid w:val="001106E8"/>
    <w:rsid w:val="0011091F"/>
    <w:rsid w:val="001123BC"/>
    <w:rsid w:val="001126A5"/>
    <w:rsid w:val="001134EB"/>
    <w:rsid w:val="00113EF2"/>
    <w:rsid w:val="001143C4"/>
    <w:rsid w:val="001147ED"/>
    <w:rsid w:val="00114A60"/>
    <w:rsid w:val="001158DC"/>
    <w:rsid w:val="00115BC9"/>
    <w:rsid w:val="0011699E"/>
    <w:rsid w:val="00116AB3"/>
    <w:rsid w:val="00117FA0"/>
    <w:rsid w:val="001209F8"/>
    <w:rsid w:val="00121AC3"/>
    <w:rsid w:val="001233D2"/>
    <w:rsid w:val="00126F6E"/>
    <w:rsid w:val="0012726D"/>
    <w:rsid w:val="00127C50"/>
    <w:rsid w:val="00127F60"/>
    <w:rsid w:val="00130B08"/>
    <w:rsid w:val="00132B97"/>
    <w:rsid w:val="00132C67"/>
    <w:rsid w:val="0013714B"/>
    <w:rsid w:val="00137722"/>
    <w:rsid w:val="00141BEC"/>
    <w:rsid w:val="00142BEF"/>
    <w:rsid w:val="0014311A"/>
    <w:rsid w:val="00144C93"/>
    <w:rsid w:val="00145555"/>
    <w:rsid w:val="00146432"/>
    <w:rsid w:val="001473B2"/>
    <w:rsid w:val="001475FF"/>
    <w:rsid w:val="00152265"/>
    <w:rsid w:val="0015250B"/>
    <w:rsid w:val="00153059"/>
    <w:rsid w:val="0015433F"/>
    <w:rsid w:val="00154A96"/>
    <w:rsid w:val="00157528"/>
    <w:rsid w:val="0016059F"/>
    <w:rsid w:val="00160C84"/>
    <w:rsid w:val="00160F9F"/>
    <w:rsid w:val="00161CE4"/>
    <w:rsid w:val="0016286B"/>
    <w:rsid w:val="00163628"/>
    <w:rsid w:val="0016385B"/>
    <w:rsid w:val="0016605F"/>
    <w:rsid w:val="00166B5F"/>
    <w:rsid w:val="00166E57"/>
    <w:rsid w:val="001704F1"/>
    <w:rsid w:val="00171988"/>
    <w:rsid w:val="00180656"/>
    <w:rsid w:val="001822D4"/>
    <w:rsid w:val="00182F51"/>
    <w:rsid w:val="0018329C"/>
    <w:rsid w:val="0018349D"/>
    <w:rsid w:val="001835B9"/>
    <w:rsid w:val="00184996"/>
    <w:rsid w:val="00184FEC"/>
    <w:rsid w:val="00185D0B"/>
    <w:rsid w:val="001873D6"/>
    <w:rsid w:val="00187419"/>
    <w:rsid w:val="0019214D"/>
    <w:rsid w:val="001925CB"/>
    <w:rsid w:val="001931DC"/>
    <w:rsid w:val="00194F0A"/>
    <w:rsid w:val="00195150"/>
    <w:rsid w:val="001951C8"/>
    <w:rsid w:val="001953DA"/>
    <w:rsid w:val="00195455"/>
    <w:rsid w:val="001A192C"/>
    <w:rsid w:val="001A263C"/>
    <w:rsid w:val="001A4350"/>
    <w:rsid w:val="001A43E6"/>
    <w:rsid w:val="001A52C0"/>
    <w:rsid w:val="001A5F81"/>
    <w:rsid w:val="001A61BB"/>
    <w:rsid w:val="001A6DEE"/>
    <w:rsid w:val="001A7EAB"/>
    <w:rsid w:val="001B15DA"/>
    <w:rsid w:val="001B2A3D"/>
    <w:rsid w:val="001B2ABF"/>
    <w:rsid w:val="001B2B84"/>
    <w:rsid w:val="001B3353"/>
    <w:rsid w:val="001B59B7"/>
    <w:rsid w:val="001B6085"/>
    <w:rsid w:val="001B75E1"/>
    <w:rsid w:val="001B75E2"/>
    <w:rsid w:val="001C2D5D"/>
    <w:rsid w:val="001C3233"/>
    <w:rsid w:val="001C3E58"/>
    <w:rsid w:val="001C3EBB"/>
    <w:rsid w:val="001D5CFC"/>
    <w:rsid w:val="001D76B8"/>
    <w:rsid w:val="001D78BE"/>
    <w:rsid w:val="001D7B9E"/>
    <w:rsid w:val="001E15B8"/>
    <w:rsid w:val="001E1672"/>
    <w:rsid w:val="001E1C8A"/>
    <w:rsid w:val="001E1F9E"/>
    <w:rsid w:val="001E347F"/>
    <w:rsid w:val="001E46C8"/>
    <w:rsid w:val="001E5065"/>
    <w:rsid w:val="001E5DB2"/>
    <w:rsid w:val="001E6454"/>
    <w:rsid w:val="001E6AFB"/>
    <w:rsid w:val="001E7EC7"/>
    <w:rsid w:val="001F00A2"/>
    <w:rsid w:val="001F0B8C"/>
    <w:rsid w:val="001F1B45"/>
    <w:rsid w:val="001F38CE"/>
    <w:rsid w:val="001F3B7B"/>
    <w:rsid w:val="001F4C17"/>
    <w:rsid w:val="001F64D7"/>
    <w:rsid w:val="001F700A"/>
    <w:rsid w:val="001F72FD"/>
    <w:rsid w:val="001F76F6"/>
    <w:rsid w:val="001F7709"/>
    <w:rsid w:val="0020099D"/>
    <w:rsid w:val="002014F1"/>
    <w:rsid w:val="0020157D"/>
    <w:rsid w:val="0020171A"/>
    <w:rsid w:val="00202D0C"/>
    <w:rsid w:val="002045C9"/>
    <w:rsid w:val="00204B68"/>
    <w:rsid w:val="00205EDF"/>
    <w:rsid w:val="002073AA"/>
    <w:rsid w:val="00210292"/>
    <w:rsid w:val="002104E8"/>
    <w:rsid w:val="00210E31"/>
    <w:rsid w:val="00212303"/>
    <w:rsid w:val="0021332F"/>
    <w:rsid w:val="0021381C"/>
    <w:rsid w:val="00214636"/>
    <w:rsid w:val="002147E5"/>
    <w:rsid w:val="00214FAA"/>
    <w:rsid w:val="00215145"/>
    <w:rsid w:val="00215537"/>
    <w:rsid w:val="002158E6"/>
    <w:rsid w:val="00216930"/>
    <w:rsid w:val="002169DC"/>
    <w:rsid w:val="00216E5E"/>
    <w:rsid w:val="002173CF"/>
    <w:rsid w:val="00220C58"/>
    <w:rsid w:val="00220EF5"/>
    <w:rsid w:val="002226DA"/>
    <w:rsid w:val="00222B08"/>
    <w:rsid w:val="00222C0B"/>
    <w:rsid w:val="0022453D"/>
    <w:rsid w:val="0022479A"/>
    <w:rsid w:val="00224DAE"/>
    <w:rsid w:val="002257FB"/>
    <w:rsid w:val="0022597F"/>
    <w:rsid w:val="002268DA"/>
    <w:rsid w:val="002274AE"/>
    <w:rsid w:val="00227A90"/>
    <w:rsid w:val="002303FA"/>
    <w:rsid w:val="0023157E"/>
    <w:rsid w:val="00234247"/>
    <w:rsid w:val="002342EC"/>
    <w:rsid w:val="00235DA0"/>
    <w:rsid w:val="00236AE6"/>
    <w:rsid w:val="002374E3"/>
    <w:rsid w:val="002404C9"/>
    <w:rsid w:val="00240F9D"/>
    <w:rsid w:val="0024123C"/>
    <w:rsid w:val="00241B3D"/>
    <w:rsid w:val="002422E6"/>
    <w:rsid w:val="00243FBE"/>
    <w:rsid w:val="00245557"/>
    <w:rsid w:val="00246F9F"/>
    <w:rsid w:val="002470CD"/>
    <w:rsid w:val="0024725A"/>
    <w:rsid w:val="00247A54"/>
    <w:rsid w:val="00250F0B"/>
    <w:rsid w:val="0025157B"/>
    <w:rsid w:val="00252D0C"/>
    <w:rsid w:val="00254D7A"/>
    <w:rsid w:val="00255054"/>
    <w:rsid w:val="00256422"/>
    <w:rsid w:val="00256E86"/>
    <w:rsid w:val="00256EC8"/>
    <w:rsid w:val="00256F67"/>
    <w:rsid w:val="00260BF2"/>
    <w:rsid w:val="00260C6D"/>
    <w:rsid w:val="00263F75"/>
    <w:rsid w:val="002700C9"/>
    <w:rsid w:val="0027039C"/>
    <w:rsid w:val="00270B1E"/>
    <w:rsid w:val="00271388"/>
    <w:rsid w:val="00271C61"/>
    <w:rsid w:val="0027244E"/>
    <w:rsid w:val="002735B3"/>
    <w:rsid w:val="002746DF"/>
    <w:rsid w:val="0027727D"/>
    <w:rsid w:val="00280153"/>
    <w:rsid w:val="00280CD0"/>
    <w:rsid w:val="00282435"/>
    <w:rsid w:val="00282E76"/>
    <w:rsid w:val="00284296"/>
    <w:rsid w:val="002845DD"/>
    <w:rsid w:val="00284E03"/>
    <w:rsid w:val="002863A5"/>
    <w:rsid w:val="002905E9"/>
    <w:rsid w:val="00291C7C"/>
    <w:rsid w:val="00293241"/>
    <w:rsid w:val="0029395F"/>
    <w:rsid w:val="00293E63"/>
    <w:rsid w:val="00297353"/>
    <w:rsid w:val="00297D43"/>
    <w:rsid w:val="002A1AED"/>
    <w:rsid w:val="002A1B33"/>
    <w:rsid w:val="002A2E7F"/>
    <w:rsid w:val="002A2FB8"/>
    <w:rsid w:val="002A3952"/>
    <w:rsid w:val="002A42D8"/>
    <w:rsid w:val="002A4D4E"/>
    <w:rsid w:val="002A4D60"/>
    <w:rsid w:val="002A59AC"/>
    <w:rsid w:val="002A6653"/>
    <w:rsid w:val="002A6BD9"/>
    <w:rsid w:val="002A7800"/>
    <w:rsid w:val="002A7CB0"/>
    <w:rsid w:val="002B1477"/>
    <w:rsid w:val="002B1B4A"/>
    <w:rsid w:val="002B27C8"/>
    <w:rsid w:val="002B3010"/>
    <w:rsid w:val="002B3766"/>
    <w:rsid w:val="002B37A1"/>
    <w:rsid w:val="002B42C0"/>
    <w:rsid w:val="002B42F8"/>
    <w:rsid w:val="002B55A1"/>
    <w:rsid w:val="002B6ECC"/>
    <w:rsid w:val="002C1F4D"/>
    <w:rsid w:val="002C221B"/>
    <w:rsid w:val="002C2549"/>
    <w:rsid w:val="002C3047"/>
    <w:rsid w:val="002C3EB1"/>
    <w:rsid w:val="002C4626"/>
    <w:rsid w:val="002C4881"/>
    <w:rsid w:val="002C5660"/>
    <w:rsid w:val="002C5E8A"/>
    <w:rsid w:val="002C621B"/>
    <w:rsid w:val="002C74EA"/>
    <w:rsid w:val="002C7827"/>
    <w:rsid w:val="002D0186"/>
    <w:rsid w:val="002D0193"/>
    <w:rsid w:val="002D0673"/>
    <w:rsid w:val="002D0854"/>
    <w:rsid w:val="002D0E21"/>
    <w:rsid w:val="002D0E90"/>
    <w:rsid w:val="002D1B57"/>
    <w:rsid w:val="002D2BBB"/>
    <w:rsid w:val="002D3386"/>
    <w:rsid w:val="002D375C"/>
    <w:rsid w:val="002D3BFC"/>
    <w:rsid w:val="002D4110"/>
    <w:rsid w:val="002D4A54"/>
    <w:rsid w:val="002E068A"/>
    <w:rsid w:val="002E16C3"/>
    <w:rsid w:val="002E2485"/>
    <w:rsid w:val="002E2F9D"/>
    <w:rsid w:val="002E5229"/>
    <w:rsid w:val="002E5E9E"/>
    <w:rsid w:val="002E677C"/>
    <w:rsid w:val="002E74A5"/>
    <w:rsid w:val="002E7797"/>
    <w:rsid w:val="002E785A"/>
    <w:rsid w:val="002F092C"/>
    <w:rsid w:val="002F136F"/>
    <w:rsid w:val="002F1665"/>
    <w:rsid w:val="002F2D57"/>
    <w:rsid w:val="002F3E67"/>
    <w:rsid w:val="002F778E"/>
    <w:rsid w:val="002F7BBF"/>
    <w:rsid w:val="00302042"/>
    <w:rsid w:val="003022CD"/>
    <w:rsid w:val="00302FF2"/>
    <w:rsid w:val="0030338D"/>
    <w:rsid w:val="003038B3"/>
    <w:rsid w:val="00305488"/>
    <w:rsid w:val="0030576C"/>
    <w:rsid w:val="003100D7"/>
    <w:rsid w:val="00311237"/>
    <w:rsid w:val="0031206E"/>
    <w:rsid w:val="003128CA"/>
    <w:rsid w:val="00313AD6"/>
    <w:rsid w:val="00314039"/>
    <w:rsid w:val="0031417A"/>
    <w:rsid w:val="003141D1"/>
    <w:rsid w:val="00314387"/>
    <w:rsid w:val="0031456A"/>
    <w:rsid w:val="003145E0"/>
    <w:rsid w:val="00315043"/>
    <w:rsid w:val="00315210"/>
    <w:rsid w:val="003157DE"/>
    <w:rsid w:val="00315837"/>
    <w:rsid w:val="003162E0"/>
    <w:rsid w:val="00316652"/>
    <w:rsid w:val="0031734C"/>
    <w:rsid w:val="003212DD"/>
    <w:rsid w:val="003214C4"/>
    <w:rsid w:val="00322143"/>
    <w:rsid w:val="003222E6"/>
    <w:rsid w:val="003232B5"/>
    <w:rsid w:val="00323781"/>
    <w:rsid w:val="00323F15"/>
    <w:rsid w:val="00325A10"/>
    <w:rsid w:val="003261C3"/>
    <w:rsid w:val="00326A19"/>
    <w:rsid w:val="00330377"/>
    <w:rsid w:val="00330811"/>
    <w:rsid w:val="003308C5"/>
    <w:rsid w:val="00331305"/>
    <w:rsid w:val="00332954"/>
    <w:rsid w:val="00333407"/>
    <w:rsid w:val="003339DE"/>
    <w:rsid w:val="00334BC3"/>
    <w:rsid w:val="003353B4"/>
    <w:rsid w:val="00336959"/>
    <w:rsid w:val="00340A39"/>
    <w:rsid w:val="0034424E"/>
    <w:rsid w:val="00344E77"/>
    <w:rsid w:val="0034526C"/>
    <w:rsid w:val="00345558"/>
    <w:rsid w:val="00345803"/>
    <w:rsid w:val="003467E0"/>
    <w:rsid w:val="0034724A"/>
    <w:rsid w:val="00347708"/>
    <w:rsid w:val="00350249"/>
    <w:rsid w:val="00350EA2"/>
    <w:rsid w:val="00350F5B"/>
    <w:rsid w:val="00352073"/>
    <w:rsid w:val="003529C5"/>
    <w:rsid w:val="00353107"/>
    <w:rsid w:val="0035375A"/>
    <w:rsid w:val="00355704"/>
    <w:rsid w:val="00355BE6"/>
    <w:rsid w:val="00355C38"/>
    <w:rsid w:val="00355EEB"/>
    <w:rsid w:val="003564EA"/>
    <w:rsid w:val="00356634"/>
    <w:rsid w:val="00356CE3"/>
    <w:rsid w:val="00357C1B"/>
    <w:rsid w:val="003602FF"/>
    <w:rsid w:val="00360E66"/>
    <w:rsid w:val="003617CC"/>
    <w:rsid w:val="00363E2D"/>
    <w:rsid w:val="003654B5"/>
    <w:rsid w:val="003656C2"/>
    <w:rsid w:val="0037326A"/>
    <w:rsid w:val="0037333B"/>
    <w:rsid w:val="0037357E"/>
    <w:rsid w:val="003739FA"/>
    <w:rsid w:val="00375C90"/>
    <w:rsid w:val="0038045A"/>
    <w:rsid w:val="003812DC"/>
    <w:rsid w:val="00382B25"/>
    <w:rsid w:val="00383135"/>
    <w:rsid w:val="00383B9B"/>
    <w:rsid w:val="0038455F"/>
    <w:rsid w:val="00386341"/>
    <w:rsid w:val="00386BA2"/>
    <w:rsid w:val="0039198F"/>
    <w:rsid w:val="00391A0F"/>
    <w:rsid w:val="00392801"/>
    <w:rsid w:val="00393EFE"/>
    <w:rsid w:val="00394B4C"/>
    <w:rsid w:val="00395DBC"/>
    <w:rsid w:val="00395DEB"/>
    <w:rsid w:val="0039679D"/>
    <w:rsid w:val="00396DED"/>
    <w:rsid w:val="003A03D7"/>
    <w:rsid w:val="003A049A"/>
    <w:rsid w:val="003A0DC6"/>
    <w:rsid w:val="003A0DE4"/>
    <w:rsid w:val="003A2162"/>
    <w:rsid w:val="003A4A85"/>
    <w:rsid w:val="003A51B0"/>
    <w:rsid w:val="003A6571"/>
    <w:rsid w:val="003A7A1C"/>
    <w:rsid w:val="003B0B9C"/>
    <w:rsid w:val="003B1490"/>
    <w:rsid w:val="003B2762"/>
    <w:rsid w:val="003B2773"/>
    <w:rsid w:val="003B282C"/>
    <w:rsid w:val="003B4228"/>
    <w:rsid w:val="003B60AB"/>
    <w:rsid w:val="003C013D"/>
    <w:rsid w:val="003C19E9"/>
    <w:rsid w:val="003C26D4"/>
    <w:rsid w:val="003C3275"/>
    <w:rsid w:val="003C34C4"/>
    <w:rsid w:val="003C35E2"/>
    <w:rsid w:val="003C3F6E"/>
    <w:rsid w:val="003C419D"/>
    <w:rsid w:val="003C4735"/>
    <w:rsid w:val="003C51E6"/>
    <w:rsid w:val="003C56A5"/>
    <w:rsid w:val="003C5B8A"/>
    <w:rsid w:val="003C67B2"/>
    <w:rsid w:val="003D005C"/>
    <w:rsid w:val="003D1155"/>
    <w:rsid w:val="003D1B4B"/>
    <w:rsid w:val="003D222D"/>
    <w:rsid w:val="003D29F3"/>
    <w:rsid w:val="003D3537"/>
    <w:rsid w:val="003D531C"/>
    <w:rsid w:val="003D584B"/>
    <w:rsid w:val="003D5A10"/>
    <w:rsid w:val="003D61D8"/>
    <w:rsid w:val="003D74FA"/>
    <w:rsid w:val="003E08F4"/>
    <w:rsid w:val="003E0A0B"/>
    <w:rsid w:val="003E3147"/>
    <w:rsid w:val="003E418C"/>
    <w:rsid w:val="003E4A0A"/>
    <w:rsid w:val="003E4F0C"/>
    <w:rsid w:val="003E5114"/>
    <w:rsid w:val="003E782E"/>
    <w:rsid w:val="003E7D32"/>
    <w:rsid w:val="003F02B7"/>
    <w:rsid w:val="003F0BF7"/>
    <w:rsid w:val="003F1154"/>
    <w:rsid w:val="003F1E59"/>
    <w:rsid w:val="003F3130"/>
    <w:rsid w:val="003F3422"/>
    <w:rsid w:val="003F4A77"/>
    <w:rsid w:val="003F4ACA"/>
    <w:rsid w:val="003F7774"/>
    <w:rsid w:val="003F7E69"/>
    <w:rsid w:val="00400031"/>
    <w:rsid w:val="00401A5D"/>
    <w:rsid w:val="00401BA4"/>
    <w:rsid w:val="004023E4"/>
    <w:rsid w:val="00403ED9"/>
    <w:rsid w:val="00403FF9"/>
    <w:rsid w:val="00404C23"/>
    <w:rsid w:val="004062FD"/>
    <w:rsid w:val="00410174"/>
    <w:rsid w:val="0041034A"/>
    <w:rsid w:val="004117C6"/>
    <w:rsid w:val="00411BC9"/>
    <w:rsid w:val="00411E13"/>
    <w:rsid w:val="00412F67"/>
    <w:rsid w:val="00413987"/>
    <w:rsid w:val="004143CE"/>
    <w:rsid w:val="00415FB9"/>
    <w:rsid w:val="00416B9C"/>
    <w:rsid w:val="00416EFC"/>
    <w:rsid w:val="00417181"/>
    <w:rsid w:val="004177D8"/>
    <w:rsid w:val="00417BE4"/>
    <w:rsid w:val="00420072"/>
    <w:rsid w:val="004213FC"/>
    <w:rsid w:val="004232E5"/>
    <w:rsid w:val="00423623"/>
    <w:rsid w:val="004238D7"/>
    <w:rsid w:val="00424147"/>
    <w:rsid w:val="004244B4"/>
    <w:rsid w:val="004248C6"/>
    <w:rsid w:val="00424DFA"/>
    <w:rsid w:val="00424EAF"/>
    <w:rsid w:val="004263B0"/>
    <w:rsid w:val="00426A1F"/>
    <w:rsid w:val="004271E4"/>
    <w:rsid w:val="004303B3"/>
    <w:rsid w:val="00430949"/>
    <w:rsid w:val="00430A25"/>
    <w:rsid w:val="00430C12"/>
    <w:rsid w:val="0043221F"/>
    <w:rsid w:val="00432223"/>
    <w:rsid w:val="00433325"/>
    <w:rsid w:val="0043479A"/>
    <w:rsid w:val="00434DAD"/>
    <w:rsid w:val="0043778F"/>
    <w:rsid w:val="00437D4C"/>
    <w:rsid w:val="004419A6"/>
    <w:rsid w:val="00442DA9"/>
    <w:rsid w:val="00442E9C"/>
    <w:rsid w:val="00443CFA"/>
    <w:rsid w:val="004452A9"/>
    <w:rsid w:val="004468AC"/>
    <w:rsid w:val="00447E79"/>
    <w:rsid w:val="00450246"/>
    <w:rsid w:val="00451180"/>
    <w:rsid w:val="00451565"/>
    <w:rsid w:val="00451E9E"/>
    <w:rsid w:val="00451F45"/>
    <w:rsid w:val="00453DB6"/>
    <w:rsid w:val="00455538"/>
    <w:rsid w:val="00455B04"/>
    <w:rsid w:val="0045610A"/>
    <w:rsid w:val="00456175"/>
    <w:rsid w:val="00456724"/>
    <w:rsid w:val="00457017"/>
    <w:rsid w:val="00457352"/>
    <w:rsid w:val="004575A1"/>
    <w:rsid w:val="00457CF8"/>
    <w:rsid w:val="00460672"/>
    <w:rsid w:val="00460FC2"/>
    <w:rsid w:val="0046142C"/>
    <w:rsid w:val="00462711"/>
    <w:rsid w:val="004631B0"/>
    <w:rsid w:val="00464636"/>
    <w:rsid w:val="00465E94"/>
    <w:rsid w:val="00467303"/>
    <w:rsid w:val="00470552"/>
    <w:rsid w:val="004705B2"/>
    <w:rsid w:val="00470A6E"/>
    <w:rsid w:val="00470E7E"/>
    <w:rsid w:val="00471AD7"/>
    <w:rsid w:val="00471FA4"/>
    <w:rsid w:val="004726B9"/>
    <w:rsid w:val="00474308"/>
    <w:rsid w:val="00474FD3"/>
    <w:rsid w:val="0047534B"/>
    <w:rsid w:val="004757DC"/>
    <w:rsid w:val="00475F3C"/>
    <w:rsid w:val="00476637"/>
    <w:rsid w:val="00476AAC"/>
    <w:rsid w:val="00477870"/>
    <w:rsid w:val="00477AD5"/>
    <w:rsid w:val="00477BF6"/>
    <w:rsid w:val="004802AE"/>
    <w:rsid w:val="00480698"/>
    <w:rsid w:val="00481C73"/>
    <w:rsid w:val="00481CC7"/>
    <w:rsid w:val="00483973"/>
    <w:rsid w:val="00483A55"/>
    <w:rsid w:val="00483B5E"/>
    <w:rsid w:val="00483BB6"/>
    <w:rsid w:val="00483F74"/>
    <w:rsid w:val="00484092"/>
    <w:rsid w:val="00484455"/>
    <w:rsid w:val="00484EE0"/>
    <w:rsid w:val="00487486"/>
    <w:rsid w:val="00490596"/>
    <w:rsid w:val="00492353"/>
    <w:rsid w:val="0049283B"/>
    <w:rsid w:val="00492E0C"/>
    <w:rsid w:val="00493C91"/>
    <w:rsid w:val="004947F2"/>
    <w:rsid w:val="004962E2"/>
    <w:rsid w:val="004A12C8"/>
    <w:rsid w:val="004A5BB6"/>
    <w:rsid w:val="004A61D0"/>
    <w:rsid w:val="004A6BD5"/>
    <w:rsid w:val="004A7536"/>
    <w:rsid w:val="004A7C40"/>
    <w:rsid w:val="004B0538"/>
    <w:rsid w:val="004B1102"/>
    <w:rsid w:val="004B1E43"/>
    <w:rsid w:val="004B276C"/>
    <w:rsid w:val="004B2D8E"/>
    <w:rsid w:val="004B2FC2"/>
    <w:rsid w:val="004B32A5"/>
    <w:rsid w:val="004B35A3"/>
    <w:rsid w:val="004B376E"/>
    <w:rsid w:val="004B3B1E"/>
    <w:rsid w:val="004B4AF5"/>
    <w:rsid w:val="004B6770"/>
    <w:rsid w:val="004B75CB"/>
    <w:rsid w:val="004C24B6"/>
    <w:rsid w:val="004C28D4"/>
    <w:rsid w:val="004C3146"/>
    <w:rsid w:val="004C5192"/>
    <w:rsid w:val="004D128D"/>
    <w:rsid w:val="004D19C5"/>
    <w:rsid w:val="004D1A17"/>
    <w:rsid w:val="004D26D8"/>
    <w:rsid w:val="004D3099"/>
    <w:rsid w:val="004D3527"/>
    <w:rsid w:val="004D6FDF"/>
    <w:rsid w:val="004D7D01"/>
    <w:rsid w:val="004E098B"/>
    <w:rsid w:val="004E1EAA"/>
    <w:rsid w:val="004E2BB8"/>
    <w:rsid w:val="004E3418"/>
    <w:rsid w:val="004E3584"/>
    <w:rsid w:val="004E3D54"/>
    <w:rsid w:val="004E3F05"/>
    <w:rsid w:val="004E42EC"/>
    <w:rsid w:val="004E4832"/>
    <w:rsid w:val="004E4F85"/>
    <w:rsid w:val="004E59C7"/>
    <w:rsid w:val="004E628D"/>
    <w:rsid w:val="004E7411"/>
    <w:rsid w:val="004E78F4"/>
    <w:rsid w:val="004F1447"/>
    <w:rsid w:val="004F1CCF"/>
    <w:rsid w:val="004F2011"/>
    <w:rsid w:val="004F2520"/>
    <w:rsid w:val="004F37F2"/>
    <w:rsid w:val="004F3D78"/>
    <w:rsid w:val="004F4821"/>
    <w:rsid w:val="004F49AC"/>
    <w:rsid w:val="004F49BE"/>
    <w:rsid w:val="004F6B04"/>
    <w:rsid w:val="004F734D"/>
    <w:rsid w:val="004F7640"/>
    <w:rsid w:val="004F76C1"/>
    <w:rsid w:val="005008DF"/>
    <w:rsid w:val="00500EAA"/>
    <w:rsid w:val="0050160F"/>
    <w:rsid w:val="0050268E"/>
    <w:rsid w:val="0050381E"/>
    <w:rsid w:val="0050473C"/>
    <w:rsid w:val="00504BC5"/>
    <w:rsid w:val="00504D04"/>
    <w:rsid w:val="005059F2"/>
    <w:rsid w:val="00506A2E"/>
    <w:rsid w:val="00511040"/>
    <w:rsid w:val="00511063"/>
    <w:rsid w:val="00511AB3"/>
    <w:rsid w:val="00512849"/>
    <w:rsid w:val="00512ECA"/>
    <w:rsid w:val="0051358F"/>
    <w:rsid w:val="00515F0E"/>
    <w:rsid w:val="005161F0"/>
    <w:rsid w:val="005166C0"/>
    <w:rsid w:val="00516D9F"/>
    <w:rsid w:val="005173D9"/>
    <w:rsid w:val="00517800"/>
    <w:rsid w:val="005179D8"/>
    <w:rsid w:val="005277B5"/>
    <w:rsid w:val="00530E00"/>
    <w:rsid w:val="00531195"/>
    <w:rsid w:val="00533F55"/>
    <w:rsid w:val="0053411E"/>
    <w:rsid w:val="00534669"/>
    <w:rsid w:val="00534B8F"/>
    <w:rsid w:val="005353AC"/>
    <w:rsid w:val="005353E2"/>
    <w:rsid w:val="00535792"/>
    <w:rsid w:val="00536188"/>
    <w:rsid w:val="005377B5"/>
    <w:rsid w:val="0053793E"/>
    <w:rsid w:val="00537941"/>
    <w:rsid w:val="00540753"/>
    <w:rsid w:val="005408F7"/>
    <w:rsid w:val="00541C04"/>
    <w:rsid w:val="0054281F"/>
    <w:rsid w:val="005437CB"/>
    <w:rsid w:val="00544305"/>
    <w:rsid w:val="00544BC3"/>
    <w:rsid w:val="00545916"/>
    <w:rsid w:val="0054642F"/>
    <w:rsid w:val="00546A15"/>
    <w:rsid w:val="00547829"/>
    <w:rsid w:val="00550E2F"/>
    <w:rsid w:val="00551472"/>
    <w:rsid w:val="00553B7D"/>
    <w:rsid w:val="005541A1"/>
    <w:rsid w:val="00554F40"/>
    <w:rsid w:val="00555374"/>
    <w:rsid w:val="00556A65"/>
    <w:rsid w:val="00557664"/>
    <w:rsid w:val="005579DC"/>
    <w:rsid w:val="0056065B"/>
    <w:rsid w:val="005613FF"/>
    <w:rsid w:val="005627D4"/>
    <w:rsid w:val="00563058"/>
    <w:rsid w:val="00563513"/>
    <w:rsid w:val="00563A74"/>
    <w:rsid w:val="005645C1"/>
    <w:rsid w:val="005646A1"/>
    <w:rsid w:val="0056596C"/>
    <w:rsid w:val="005662FB"/>
    <w:rsid w:val="00566336"/>
    <w:rsid w:val="00567433"/>
    <w:rsid w:val="00570B0A"/>
    <w:rsid w:val="00570DDD"/>
    <w:rsid w:val="005731A6"/>
    <w:rsid w:val="005737E7"/>
    <w:rsid w:val="00573808"/>
    <w:rsid w:val="005739BE"/>
    <w:rsid w:val="00573ECA"/>
    <w:rsid w:val="00575398"/>
    <w:rsid w:val="00575A9E"/>
    <w:rsid w:val="00575B95"/>
    <w:rsid w:val="005763BA"/>
    <w:rsid w:val="0057658A"/>
    <w:rsid w:val="00577B3A"/>
    <w:rsid w:val="00581022"/>
    <w:rsid w:val="00581E33"/>
    <w:rsid w:val="00582839"/>
    <w:rsid w:val="005838A2"/>
    <w:rsid w:val="00583D33"/>
    <w:rsid w:val="00583D5B"/>
    <w:rsid w:val="00584699"/>
    <w:rsid w:val="0058541A"/>
    <w:rsid w:val="00587136"/>
    <w:rsid w:val="00587335"/>
    <w:rsid w:val="0058739F"/>
    <w:rsid w:val="00587808"/>
    <w:rsid w:val="005907BA"/>
    <w:rsid w:val="00593969"/>
    <w:rsid w:val="00593F20"/>
    <w:rsid w:val="00594E12"/>
    <w:rsid w:val="005A050D"/>
    <w:rsid w:val="005A0A98"/>
    <w:rsid w:val="005A2151"/>
    <w:rsid w:val="005A21B5"/>
    <w:rsid w:val="005A2A5B"/>
    <w:rsid w:val="005A2BD3"/>
    <w:rsid w:val="005A3A7B"/>
    <w:rsid w:val="005A3FEB"/>
    <w:rsid w:val="005A4ED5"/>
    <w:rsid w:val="005A69D9"/>
    <w:rsid w:val="005A69FE"/>
    <w:rsid w:val="005A6AE0"/>
    <w:rsid w:val="005A6CB1"/>
    <w:rsid w:val="005A7AD1"/>
    <w:rsid w:val="005B0002"/>
    <w:rsid w:val="005B0198"/>
    <w:rsid w:val="005B0306"/>
    <w:rsid w:val="005B1398"/>
    <w:rsid w:val="005B1462"/>
    <w:rsid w:val="005B4BF1"/>
    <w:rsid w:val="005B55A1"/>
    <w:rsid w:val="005B5A34"/>
    <w:rsid w:val="005B6184"/>
    <w:rsid w:val="005B74F4"/>
    <w:rsid w:val="005B755D"/>
    <w:rsid w:val="005C0650"/>
    <w:rsid w:val="005C0F9F"/>
    <w:rsid w:val="005C10DF"/>
    <w:rsid w:val="005C13E8"/>
    <w:rsid w:val="005C21CE"/>
    <w:rsid w:val="005C28BA"/>
    <w:rsid w:val="005C3314"/>
    <w:rsid w:val="005C3328"/>
    <w:rsid w:val="005C39BB"/>
    <w:rsid w:val="005C3CEE"/>
    <w:rsid w:val="005C419B"/>
    <w:rsid w:val="005C4C15"/>
    <w:rsid w:val="005C57CA"/>
    <w:rsid w:val="005C58B8"/>
    <w:rsid w:val="005C62D8"/>
    <w:rsid w:val="005C65E3"/>
    <w:rsid w:val="005C74F7"/>
    <w:rsid w:val="005D0DA2"/>
    <w:rsid w:val="005D1CD1"/>
    <w:rsid w:val="005D4D8C"/>
    <w:rsid w:val="005D6A10"/>
    <w:rsid w:val="005D6CB6"/>
    <w:rsid w:val="005E04BD"/>
    <w:rsid w:val="005E0E8B"/>
    <w:rsid w:val="005E124E"/>
    <w:rsid w:val="005E1535"/>
    <w:rsid w:val="005E1BDA"/>
    <w:rsid w:val="005E2CE4"/>
    <w:rsid w:val="005E2D98"/>
    <w:rsid w:val="005E3DEB"/>
    <w:rsid w:val="005E47EF"/>
    <w:rsid w:val="005E54CA"/>
    <w:rsid w:val="005E5EED"/>
    <w:rsid w:val="005E5F73"/>
    <w:rsid w:val="005E71E1"/>
    <w:rsid w:val="005E729C"/>
    <w:rsid w:val="005E756C"/>
    <w:rsid w:val="005E7722"/>
    <w:rsid w:val="005E7B2B"/>
    <w:rsid w:val="005F032D"/>
    <w:rsid w:val="005F177F"/>
    <w:rsid w:val="005F19E5"/>
    <w:rsid w:val="005F1E1B"/>
    <w:rsid w:val="005F22AF"/>
    <w:rsid w:val="005F2D0B"/>
    <w:rsid w:val="005F2E09"/>
    <w:rsid w:val="005F42AC"/>
    <w:rsid w:val="005F53E7"/>
    <w:rsid w:val="005F5C05"/>
    <w:rsid w:val="005F76F1"/>
    <w:rsid w:val="005F7BB7"/>
    <w:rsid w:val="005F7D6C"/>
    <w:rsid w:val="00600E01"/>
    <w:rsid w:val="00601007"/>
    <w:rsid w:val="00601327"/>
    <w:rsid w:val="006020AD"/>
    <w:rsid w:val="006020CB"/>
    <w:rsid w:val="0060210B"/>
    <w:rsid w:val="006028D6"/>
    <w:rsid w:val="00603FC4"/>
    <w:rsid w:val="00604293"/>
    <w:rsid w:val="006045BA"/>
    <w:rsid w:val="006051DB"/>
    <w:rsid w:val="00606DBE"/>
    <w:rsid w:val="0060797B"/>
    <w:rsid w:val="00607EE0"/>
    <w:rsid w:val="00611437"/>
    <w:rsid w:val="00611472"/>
    <w:rsid w:val="0061235B"/>
    <w:rsid w:val="00612921"/>
    <w:rsid w:val="006129BE"/>
    <w:rsid w:val="00613150"/>
    <w:rsid w:val="00613B0A"/>
    <w:rsid w:val="0061467E"/>
    <w:rsid w:val="006159BE"/>
    <w:rsid w:val="00621868"/>
    <w:rsid w:val="0062197D"/>
    <w:rsid w:val="00622F21"/>
    <w:rsid w:val="00623079"/>
    <w:rsid w:val="00624084"/>
    <w:rsid w:val="006269F0"/>
    <w:rsid w:val="00626A0F"/>
    <w:rsid w:val="006270C3"/>
    <w:rsid w:val="006273D2"/>
    <w:rsid w:val="0062753C"/>
    <w:rsid w:val="0062793F"/>
    <w:rsid w:val="00630951"/>
    <w:rsid w:val="00632C7E"/>
    <w:rsid w:val="00632E98"/>
    <w:rsid w:val="006332DD"/>
    <w:rsid w:val="0063379F"/>
    <w:rsid w:val="00633B68"/>
    <w:rsid w:val="0063458A"/>
    <w:rsid w:val="0063545D"/>
    <w:rsid w:val="00636044"/>
    <w:rsid w:val="006368FA"/>
    <w:rsid w:val="00637332"/>
    <w:rsid w:val="00637940"/>
    <w:rsid w:val="006379BC"/>
    <w:rsid w:val="00640506"/>
    <w:rsid w:val="00640B0D"/>
    <w:rsid w:val="00641FAF"/>
    <w:rsid w:val="00641FB7"/>
    <w:rsid w:val="00642501"/>
    <w:rsid w:val="006426F8"/>
    <w:rsid w:val="00643724"/>
    <w:rsid w:val="006447FD"/>
    <w:rsid w:val="00644C67"/>
    <w:rsid w:val="00645418"/>
    <w:rsid w:val="0064546E"/>
    <w:rsid w:val="006455C8"/>
    <w:rsid w:val="00645A10"/>
    <w:rsid w:val="00645CD6"/>
    <w:rsid w:val="00646679"/>
    <w:rsid w:val="006474B2"/>
    <w:rsid w:val="00647975"/>
    <w:rsid w:val="00647B07"/>
    <w:rsid w:val="00647EC1"/>
    <w:rsid w:val="006501B6"/>
    <w:rsid w:val="006510A7"/>
    <w:rsid w:val="00651CD5"/>
    <w:rsid w:val="00652F33"/>
    <w:rsid w:val="0065330B"/>
    <w:rsid w:val="00654311"/>
    <w:rsid w:val="00654B26"/>
    <w:rsid w:val="00655003"/>
    <w:rsid w:val="00655FA2"/>
    <w:rsid w:val="006562D9"/>
    <w:rsid w:val="00656C89"/>
    <w:rsid w:val="00656FBC"/>
    <w:rsid w:val="0066187B"/>
    <w:rsid w:val="0066203C"/>
    <w:rsid w:val="00662B93"/>
    <w:rsid w:val="00662D52"/>
    <w:rsid w:val="006661BC"/>
    <w:rsid w:val="00666A79"/>
    <w:rsid w:val="006676AF"/>
    <w:rsid w:val="006679B0"/>
    <w:rsid w:val="006703AE"/>
    <w:rsid w:val="00671D9D"/>
    <w:rsid w:val="006731A2"/>
    <w:rsid w:val="00673FBE"/>
    <w:rsid w:val="006755CA"/>
    <w:rsid w:val="006763C8"/>
    <w:rsid w:val="006768F9"/>
    <w:rsid w:val="00677B5E"/>
    <w:rsid w:val="0068047E"/>
    <w:rsid w:val="00680552"/>
    <w:rsid w:val="00680DF1"/>
    <w:rsid w:val="006816E7"/>
    <w:rsid w:val="00682277"/>
    <w:rsid w:val="00682959"/>
    <w:rsid w:val="00682E3C"/>
    <w:rsid w:val="00683C12"/>
    <w:rsid w:val="00683CC2"/>
    <w:rsid w:val="00686E9A"/>
    <w:rsid w:val="00687306"/>
    <w:rsid w:val="0068784D"/>
    <w:rsid w:val="006947AA"/>
    <w:rsid w:val="00694E0F"/>
    <w:rsid w:val="00695589"/>
    <w:rsid w:val="00695985"/>
    <w:rsid w:val="00696644"/>
    <w:rsid w:val="0069694C"/>
    <w:rsid w:val="00697EFE"/>
    <w:rsid w:val="006A0C36"/>
    <w:rsid w:val="006A10C4"/>
    <w:rsid w:val="006A410F"/>
    <w:rsid w:val="006B0CAB"/>
    <w:rsid w:val="006B0CB2"/>
    <w:rsid w:val="006B3741"/>
    <w:rsid w:val="006B531A"/>
    <w:rsid w:val="006B555E"/>
    <w:rsid w:val="006B58B5"/>
    <w:rsid w:val="006C00CD"/>
    <w:rsid w:val="006C0EF7"/>
    <w:rsid w:val="006C28EB"/>
    <w:rsid w:val="006C4BE7"/>
    <w:rsid w:val="006C5864"/>
    <w:rsid w:val="006C63EF"/>
    <w:rsid w:val="006D3798"/>
    <w:rsid w:val="006D3FC1"/>
    <w:rsid w:val="006D5424"/>
    <w:rsid w:val="006D6700"/>
    <w:rsid w:val="006D6900"/>
    <w:rsid w:val="006D6916"/>
    <w:rsid w:val="006D7841"/>
    <w:rsid w:val="006E0790"/>
    <w:rsid w:val="006E0BC6"/>
    <w:rsid w:val="006E1272"/>
    <w:rsid w:val="006E26AD"/>
    <w:rsid w:val="006E3B6F"/>
    <w:rsid w:val="006F023A"/>
    <w:rsid w:val="006F09D2"/>
    <w:rsid w:val="006F10C5"/>
    <w:rsid w:val="006F2FC1"/>
    <w:rsid w:val="006F3A3B"/>
    <w:rsid w:val="006F3E84"/>
    <w:rsid w:val="006F5F82"/>
    <w:rsid w:val="006F7399"/>
    <w:rsid w:val="00700A87"/>
    <w:rsid w:val="0070118C"/>
    <w:rsid w:val="00703CEC"/>
    <w:rsid w:val="00704629"/>
    <w:rsid w:val="0070536E"/>
    <w:rsid w:val="007063AB"/>
    <w:rsid w:val="007065A0"/>
    <w:rsid w:val="007106B1"/>
    <w:rsid w:val="007109A4"/>
    <w:rsid w:val="007113C7"/>
    <w:rsid w:val="00711428"/>
    <w:rsid w:val="00711793"/>
    <w:rsid w:val="00712653"/>
    <w:rsid w:val="00715384"/>
    <w:rsid w:val="0071615B"/>
    <w:rsid w:val="00720065"/>
    <w:rsid w:val="00720377"/>
    <w:rsid w:val="007218A8"/>
    <w:rsid w:val="007232A5"/>
    <w:rsid w:val="00725432"/>
    <w:rsid w:val="00725611"/>
    <w:rsid w:val="0072648E"/>
    <w:rsid w:val="00726921"/>
    <w:rsid w:val="007308C4"/>
    <w:rsid w:val="007321EE"/>
    <w:rsid w:val="00733484"/>
    <w:rsid w:val="007341C2"/>
    <w:rsid w:val="00734277"/>
    <w:rsid w:val="00734296"/>
    <w:rsid w:val="0073582D"/>
    <w:rsid w:val="007361E8"/>
    <w:rsid w:val="00736587"/>
    <w:rsid w:val="00740A21"/>
    <w:rsid w:val="00741BD4"/>
    <w:rsid w:val="00741F3E"/>
    <w:rsid w:val="007444EA"/>
    <w:rsid w:val="00744BEE"/>
    <w:rsid w:val="00745231"/>
    <w:rsid w:val="007459EE"/>
    <w:rsid w:val="0075059F"/>
    <w:rsid w:val="0075379B"/>
    <w:rsid w:val="0075689F"/>
    <w:rsid w:val="00756B63"/>
    <w:rsid w:val="007579DA"/>
    <w:rsid w:val="00757E13"/>
    <w:rsid w:val="00760FE9"/>
    <w:rsid w:val="0076135E"/>
    <w:rsid w:val="0076476E"/>
    <w:rsid w:val="00764B10"/>
    <w:rsid w:val="00764EEA"/>
    <w:rsid w:val="00765C22"/>
    <w:rsid w:val="00766290"/>
    <w:rsid w:val="00767010"/>
    <w:rsid w:val="00767316"/>
    <w:rsid w:val="00767E21"/>
    <w:rsid w:val="0077032D"/>
    <w:rsid w:val="00770AA4"/>
    <w:rsid w:val="00770B57"/>
    <w:rsid w:val="007723C7"/>
    <w:rsid w:val="00772529"/>
    <w:rsid w:val="00772725"/>
    <w:rsid w:val="00772F78"/>
    <w:rsid w:val="007735E5"/>
    <w:rsid w:val="007737FA"/>
    <w:rsid w:val="007738A3"/>
    <w:rsid w:val="00773B94"/>
    <w:rsid w:val="00773FDF"/>
    <w:rsid w:val="00774CC9"/>
    <w:rsid w:val="00775772"/>
    <w:rsid w:val="00780A9D"/>
    <w:rsid w:val="007811EC"/>
    <w:rsid w:val="0078320A"/>
    <w:rsid w:val="0078376D"/>
    <w:rsid w:val="00784762"/>
    <w:rsid w:val="007853E8"/>
    <w:rsid w:val="007856A9"/>
    <w:rsid w:val="00791ADD"/>
    <w:rsid w:val="00791E57"/>
    <w:rsid w:val="0079252C"/>
    <w:rsid w:val="0079278D"/>
    <w:rsid w:val="00792E48"/>
    <w:rsid w:val="00792F9B"/>
    <w:rsid w:val="007937C4"/>
    <w:rsid w:val="00793F90"/>
    <w:rsid w:val="007951DE"/>
    <w:rsid w:val="00796455"/>
    <w:rsid w:val="00796AD5"/>
    <w:rsid w:val="00797371"/>
    <w:rsid w:val="007A02DC"/>
    <w:rsid w:val="007A1D3B"/>
    <w:rsid w:val="007A26DA"/>
    <w:rsid w:val="007A3ACD"/>
    <w:rsid w:val="007A6C8D"/>
    <w:rsid w:val="007A6D16"/>
    <w:rsid w:val="007A6F08"/>
    <w:rsid w:val="007A75F3"/>
    <w:rsid w:val="007A7A2A"/>
    <w:rsid w:val="007A7E32"/>
    <w:rsid w:val="007B005C"/>
    <w:rsid w:val="007B02D0"/>
    <w:rsid w:val="007B091E"/>
    <w:rsid w:val="007B1365"/>
    <w:rsid w:val="007B38C4"/>
    <w:rsid w:val="007B59F0"/>
    <w:rsid w:val="007B5ED7"/>
    <w:rsid w:val="007B64C0"/>
    <w:rsid w:val="007B691B"/>
    <w:rsid w:val="007C0379"/>
    <w:rsid w:val="007C1BBE"/>
    <w:rsid w:val="007C1FB0"/>
    <w:rsid w:val="007C234B"/>
    <w:rsid w:val="007C2690"/>
    <w:rsid w:val="007C29F5"/>
    <w:rsid w:val="007C4438"/>
    <w:rsid w:val="007C46D9"/>
    <w:rsid w:val="007C4A16"/>
    <w:rsid w:val="007C7436"/>
    <w:rsid w:val="007D04C8"/>
    <w:rsid w:val="007D0ACF"/>
    <w:rsid w:val="007D100E"/>
    <w:rsid w:val="007D1532"/>
    <w:rsid w:val="007D24FC"/>
    <w:rsid w:val="007D4B4F"/>
    <w:rsid w:val="007D6F15"/>
    <w:rsid w:val="007D7CB8"/>
    <w:rsid w:val="007D7D5E"/>
    <w:rsid w:val="007E06C7"/>
    <w:rsid w:val="007E231B"/>
    <w:rsid w:val="007E430B"/>
    <w:rsid w:val="007E52A3"/>
    <w:rsid w:val="007E53B3"/>
    <w:rsid w:val="007E6A7A"/>
    <w:rsid w:val="007E6E70"/>
    <w:rsid w:val="007E6F94"/>
    <w:rsid w:val="007F101E"/>
    <w:rsid w:val="007F1AC5"/>
    <w:rsid w:val="007F255B"/>
    <w:rsid w:val="007F2F63"/>
    <w:rsid w:val="007F526E"/>
    <w:rsid w:val="007F5535"/>
    <w:rsid w:val="007F5616"/>
    <w:rsid w:val="007F6CA0"/>
    <w:rsid w:val="007F7940"/>
    <w:rsid w:val="00800031"/>
    <w:rsid w:val="00800092"/>
    <w:rsid w:val="00801E37"/>
    <w:rsid w:val="0080228D"/>
    <w:rsid w:val="00802556"/>
    <w:rsid w:val="0080411D"/>
    <w:rsid w:val="008068FC"/>
    <w:rsid w:val="0080791E"/>
    <w:rsid w:val="00811F7F"/>
    <w:rsid w:val="00812914"/>
    <w:rsid w:val="0081315F"/>
    <w:rsid w:val="00816113"/>
    <w:rsid w:val="00816771"/>
    <w:rsid w:val="0081677C"/>
    <w:rsid w:val="00816CF6"/>
    <w:rsid w:val="00816DA1"/>
    <w:rsid w:val="00817784"/>
    <w:rsid w:val="00820824"/>
    <w:rsid w:val="00820850"/>
    <w:rsid w:val="0082131E"/>
    <w:rsid w:val="0082134D"/>
    <w:rsid w:val="0082332C"/>
    <w:rsid w:val="00823FB9"/>
    <w:rsid w:val="008246F6"/>
    <w:rsid w:val="00824A66"/>
    <w:rsid w:val="00826BAA"/>
    <w:rsid w:val="008310BE"/>
    <w:rsid w:val="008311F8"/>
    <w:rsid w:val="00831293"/>
    <w:rsid w:val="00831364"/>
    <w:rsid w:val="00831BB4"/>
    <w:rsid w:val="00832BBA"/>
    <w:rsid w:val="00833E64"/>
    <w:rsid w:val="00834276"/>
    <w:rsid w:val="0083516F"/>
    <w:rsid w:val="00835BAF"/>
    <w:rsid w:val="008362C0"/>
    <w:rsid w:val="00836989"/>
    <w:rsid w:val="00837D55"/>
    <w:rsid w:val="00837E9C"/>
    <w:rsid w:val="00837EFF"/>
    <w:rsid w:val="00840303"/>
    <w:rsid w:val="00841279"/>
    <w:rsid w:val="008413D3"/>
    <w:rsid w:val="00842250"/>
    <w:rsid w:val="00842C3F"/>
    <w:rsid w:val="008437DF"/>
    <w:rsid w:val="00844825"/>
    <w:rsid w:val="00844D03"/>
    <w:rsid w:val="00845EEB"/>
    <w:rsid w:val="00846643"/>
    <w:rsid w:val="00846AFA"/>
    <w:rsid w:val="00847500"/>
    <w:rsid w:val="008479DA"/>
    <w:rsid w:val="0085021D"/>
    <w:rsid w:val="00851233"/>
    <w:rsid w:val="00851803"/>
    <w:rsid w:val="008543AE"/>
    <w:rsid w:val="00856834"/>
    <w:rsid w:val="00857DC5"/>
    <w:rsid w:val="00860C6A"/>
    <w:rsid w:val="00862202"/>
    <w:rsid w:val="008625DE"/>
    <w:rsid w:val="00863480"/>
    <w:rsid w:val="00864CF1"/>
    <w:rsid w:val="008650A2"/>
    <w:rsid w:val="00865FDB"/>
    <w:rsid w:val="008660B3"/>
    <w:rsid w:val="00867E80"/>
    <w:rsid w:val="008701C3"/>
    <w:rsid w:val="00870DD4"/>
    <w:rsid w:val="00871156"/>
    <w:rsid w:val="00872F05"/>
    <w:rsid w:val="00874232"/>
    <w:rsid w:val="0087471C"/>
    <w:rsid w:val="00874DEB"/>
    <w:rsid w:val="00874F90"/>
    <w:rsid w:val="00874FC9"/>
    <w:rsid w:val="00874FD2"/>
    <w:rsid w:val="008776B7"/>
    <w:rsid w:val="00877E08"/>
    <w:rsid w:val="00881A00"/>
    <w:rsid w:val="00881C95"/>
    <w:rsid w:val="00881E47"/>
    <w:rsid w:val="00882134"/>
    <w:rsid w:val="008821F3"/>
    <w:rsid w:val="0088304F"/>
    <w:rsid w:val="00884009"/>
    <w:rsid w:val="008840E7"/>
    <w:rsid w:val="0088700D"/>
    <w:rsid w:val="00887492"/>
    <w:rsid w:val="00887B5C"/>
    <w:rsid w:val="00891937"/>
    <w:rsid w:val="00891B3F"/>
    <w:rsid w:val="00894B2C"/>
    <w:rsid w:val="00895197"/>
    <w:rsid w:val="008952AE"/>
    <w:rsid w:val="00895975"/>
    <w:rsid w:val="00895FF4"/>
    <w:rsid w:val="00897052"/>
    <w:rsid w:val="00897574"/>
    <w:rsid w:val="008A1729"/>
    <w:rsid w:val="008A2087"/>
    <w:rsid w:val="008A370E"/>
    <w:rsid w:val="008A49A5"/>
    <w:rsid w:val="008A52D7"/>
    <w:rsid w:val="008A582E"/>
    <w:rsid w:val="008A5D88"/>
    <w:rsid w:val="008A6D23"/>
    <w:rsid w:val="008A7391"/>
    <w:rsid w:val="008B1366"/>
    <w:rsid w:val="008B13F9"/>
    <w:rsid w:val="008B3C74"/>
    <w:rsid w:val="008B46A1"/>
    <w:rsid w:val="008B6C0A"/>
    <w:rsid w:val="008C0CE7"/>
    <w:rsid w:val="008C0F96"/>
    <w:rsid w:val="008C1C84"/>
    <w:rsid w:val="008C28CB"/>
    <w:rsid w:val="008C2A86"/>
    <w:rsid w:val="008C3692"/>
    <w:rsid w:val="008C394D"/>
    <w:rsid w:val="008C474B"/>
    <w:rsid w:val="008C62F3"/>
    <w:rsid w:val="008C67A2"/>
    <w:rsid w:val="008C7B6E"/>
    <w:rsid w:val="008C7D7D"/>
    <w:rsid w:val="008D0315"/>
    <w:rsid w:val="008D075D"/>
    <w:rsid w:val="008D190B"/>
    <w:rsid w:val="008D22FA"/>
    <w:rsid w:val="008D29F9"/>
    <w:rsid w:val="008D2D70"/>
    <w:rsid w:val="008D47CD"/>
    <w:rsid w:val="008D594F"/>
    <w:rsid w:val="008D7DD9"/>
    <w:rsid w:val="008E22D6"/>
    <w:rsid w:val="008E3063"/>
    <w:rsid w:val="008E330C"/>
    <w:rsid w:val="008E3B25"/>
    <w:rsid w:val="008E54F3"/>
    <w:rsid w:val="008F0757"/>
    <w:rsid w:val="008F0BC6"/>
    <w:rsid w:val="008F0C3E"/>
    <w:rsid w:val="008F0E83"/>
    <w:rsid w:val="008F1329"/>
    <w:rsid w:val="008F4795"/>
    <w:rsid w:val="008F5451"/>
    <w:rsid w:val="008F5AD1"/>
    <w:rsid w:val="008F5B53"/>
    <w:rsid w:val="008F68E8"/>
    <w:rsid w:val="008F7B0F"/>
    <w:rsid w:val="009008FF"/>
    <w:rsid w:val="0090102E"/>
    <w:rsid w:val="009011FA"/>
    <w:rsid w:val="00901418"/>
    <w:rsid w:val="00901880"/>
    <w:rsid w:val="00901EF1"/>
    <w:rsid w:val="0090278A"/>
    <w:rsid w:val="00902CC6"/>
    <w:rsid w:val="00904114"/>
    <w:rsid w:val="009048AE"/>
    <w:rsid w:val="00904BAF"/>
    <w:rsid w:val="009050BC"/>
    <w:rsid w:val="009059FB"/>
    <w:rsid w:val="00906C38"/>
    <w:rsid w:val="009117BC"/>
    <w:rsid w:val="00911EA9"/>
    <w:rsid w:val="00915642"/>
    <w:rsid w:val="009159FC"/>
    <w:rsid w:val="0091629F"/>
    <w:rsid w:val="0091652A"/>
    <w:rsid w:val="00916A0B"/>
    <w:rsid w:val="00916BA6"/>
    <w:rsid w:val="00917F56"/>
    <w:rsid w:val="00920B4B"/>
    <w:rsid w:val="00922692"/>
    <w:rsid w:val="009230BA"/>
    <w:rsid w:val="0092310C"/>
    <w:rsid w:val="00924D81"/>
    <w:rsid w:val="00927281"/>
    <w:rsid w:val="00927F84"/>
    <w:rsid w:val="0093129D"/>
    <w:rsid w:val="00931558"/>
    <w:rsid w:val="00931E4E"/>
    <w:rsid w:val="00933CB5"/>
    <w:rsid w:val="00934C19"/>
    <w:rsid w:val="0093556D"/>
    <w:rsid w:val="00936E1E"/>
    <w:rsid w:val="00940778"/>
    <w:rsid w:val="00941471"/>
    <w:rsid w:val="00942A82"/>
    <w:rsid w:val="00943735"/>
    <w:rsid w:val="00943973"/>
    <w:rsid w:val="00945750"/>
    <w:rsid w:val="00945B2F"/>
    <w:rsid w:val="00946009"/>
    <w:rsid w:val="009466CC"/>
    <w:rsid w:val="00946B17"/>
    <w:rsid w:val="00950571"/>
    <w:rsid w:val="00950C61"/>
    <w:rsid w:val="00950F25"/>
    <w:rsid w:val="00951BB6"/>
    <w:rsid w:val="009525B0"/>
    <w:rsid w:val="00952812"/>
    <w:rsid w:val="0095388B"/>
    <w:rsid w:val="00953959"/>
    <w:rsid w:val="009559DF"/>
    <w:rsid w:val="009560DA"/>
    <w:rsid w:val="00956D36"/>
    <w:rsid w:val="009609EA"/>
    <w:rsid w:val="009614D5"/>
    <w:rsid w:val="00964CBF"/>
    <w:rsid w:val="00965043"/>
    <w:rsid w:val="0096553E"/>
    <w:rsid w:val="00965EF5"/>
    <w:rsid w:val="00970948"/>
    <w:rsid w:val="00971BD5"/>
    <w:rsid w:val="00972C95"/>
    <w:rsid w:val="009754D4"/>
    <w:rsid w:val="0097553F"/>
    <w:rsid w:val="0097591B"/>
    <w:rsid w:val="00975D28"/>
    <w:rsid w:val="00977A45"/>
    <w:rsid w:val="00977E9A"/>
    <w:rsid w:val="009804DB"/>
    <w:rsid w:val="0098073A"/>
    <w:rsid w:val="00980F04"/>
    <w:rsid w:val="009818AC"/>
    <w:rsid w:val="009824D4"/>
    <w:rsid w:val="0098301E"/>
    <w:rsid w:val="009838A1"/>
    <w:rsid w:val="00984185"/>
    <w:rsid w:val="00984A02"/>
    <w:rsid w:val="009852C2"/>
    <w:rsid w:val="00986433"/>
    <w:rsid w:val="009871CD"/>
    <w:rsid w:val="00987A61"/>
    <w:rsid w:val="00987B0D"/>
    <w:rsid w:val="00994A5C"/>
    <w:rsid w:val="009953D0"/>
    <w:rsid w:val="00996E36"/>
    <w:rsid w:val="009971E8"/>
    <w:rsid w:val="0099799C"/>
    <w:rsid w:val="009A16C0"/>
    <w:rsid w:val="009A3E49"/>
    <w:rsid w:val="009A498D"/>
    <w:rsid w:val="009A664B"/>
    <w:rsid w:val="009B05DE"/>
    <w:rsid w:val="009B350E"/>
    <w:rsid w:val="009B37C4"/>
    <w:rsid w:val="009B409D"/>
    <w:rsid w:val="009B5180"/>
    <w:rsid w:val="009B574B"/>
    <w:rsid w:val="009B5A90"/>
    <w:rsid w:val="009B5ED3"/>
    <w:rsid w:val="009B5FA0"/>
    <w:rsid w:val="009C0140"/>
    <w:rsid w:val="009C02CE"/>
    <w:rsid w:val="009C0A83"/>
    <w:rsid w:val="009C0D13"/>
    <w:rsid w:val="009C1447"/>
    <w:rsid w:val="009C2C0F"/>
    <w:rsid w:val="009C43F9"/>
    <w:rsid w:val="009C4502"/>
    <w:rsid w:val="009C53E5"/>
    <w:rsid w:val="009C6179"/>
    <w:rsid w:val="009C6A1F"/>
    <w:rsid w:val="009C6A80"/>
    <w:rsid w:val="009C6F0B"/>
    <w:rsid w:val="009C6FA9"/>
    <w:rsid w:val="009D02D8"/>
    <w:rsid w:val="009D0783"/>
    <w:rsid w:val="009D0C8F"/>
    <w:rsid w:val="009D196E"/>
    <w:rsid w:val="009D453E"/>
    <w:rsid w:val="009D4869"/>
    <w:rsid w:val="009D4FDD"/>
    <w:rsid w:val="009D5269"/>
    <w:rsid w:val="009D557A"/>
    <w:rsid w:val="009D5FB0"/>
    <w:rsid w:val="009D6429"/>
    <w:rsid w:val="009D65D4"/>
    <w:rsid w:val="009E1270"/>
    <w:rsid w:val="009E25A9"/>
    <w:rsid w:val="009E2AF1"/>
    <w:rsid w:val="009E4D59"/>
    <w:rsid w:val="009E5572"/>
    <w:rsid w:val="009E6EF0"/>
    <w:rsid w:val="009E7022"/>
    <w:rsid w:val="009E787F"/>
    <w:rsid w:val="009F08E5"/>
    <w:rsid w:val="009F098A"/>
    <w:rsid w:val="009F0DED"/>
    <w:rsid w:val="009F1279"/>
    <w:rsid w:val="009F16AF"/>
    <w:rsid w:val="009F1E5F"/>
    <w:rsid w:val="009F2675"/>
    <w:rsid w:val="009F26CC"/>
    <w:rsid w:val="009F3BA5"/>
    <w:rsid w:val="009F63FC"/>
    <w:rsid w:val="009F6ADE"/>
    <w:rsid w:val="009F70F9"/>
    <w:rsid w:val="00A008F5"/>
    <w:rsid w:val="00A00EB5"/>
    <w:rsid w:val="00A02EA5"/>
    <w:rsid w:val="00A03421"/>
    <w:rsid w:val="00A044C2"/>
    <w:rsid w:val="00A05387"/>
    <w:rsid w:val="00A10002"/>
    <w:rsid w:val="00A11E03"/>
    <w:rsid w:val="00A12460"/>
    <w:rsid w:val="00A12533"/>
    <w:rsid w:val="00A1291D"/>
    <w:rsid w:val="00A134C5"/>
    <w:rsid w:val="00A1360A"/>
    <w:rsid w:val="00A13FAC"/>
    <w:rsid w:val="00A14D74"/>
    <w:rsid w:val="00A159F5"/>
    <w:rsid w:val="00A16CE5"/>
    <w:rsid w:val="00A17236"/>
    <w:rsid w:val="00A176E5"/>
    <w:rsid w:val="00A20EBC"/>
    <w:rsid w:val="00A23061"/>
    <w:rsid w:val="00A23A25"/>
    <w:rsid w:val="00A240C0"/>
    <w:rsid w:val="00A24602"/>
    <w:rsid w:val="00A24D05"/>
    <w:rsid w:val="00A24EC6"/>
    <w:rsid w:val="00A24F52"/>
    <w:rsid w:val="00A26200"/>
    <w:rsid w:val="00A32095"/>
    <w:rsid w:val="00A32A74"/>
    <w:rsid w:val="00A336A0"/>
    <w:rsid w:val="00A35DC8"/>
    <w:rsid w:val="00A3644F"/>
    <w:rsid w:val="00A3668A"/>
    <w:rsid w:val="00A37075"/>
    <w:rsid w:val="00A41E7A"/>
    <w:rsid w:val="00A42FAF"/>
    <w:rsid w:val="00A430DD"/>
    <w:rsid w:val="00A443E7"/>
    <w:rsid w:val="00A44401"/>
    <w:rsid w:val="00A44471"/>
    <w:rsid w:val="00A45175"/>
    <w:rsid w:val="00A46777"/>
    <w:rsid w:val="00A5044B"/>
    <w:rsid w:val="00A50849"/>
    <w:rsid w:val="00A50872"/>
    <w:rsid w:val="00A509A2"/>
    <w:rsid w:val="00A509F8"/>
    <w:rsid w:val="00A52D8C"/>
    <w:rsid w:val="00A5404E"/>
    <w:rsid w:val="00A542E2"/>
    <w:rsid w:val="00A557D8"/>
    <w:rsid w:val="00A55DBF"/>
    <w:rsid w:val="00A567A7"/>
    <w:rsid w:val="00A56DAC"/>
    <w:rsid w:val="00A6057F"/>
    <w:rsid w:val="00A60653"/>
    <w:rsid w:val="00A60986"/>
    <w:rsid w:val="00A6161C"/>
    <w:rsid w:val="00A63A08"/>
    <w:rsid w:val="00A641E4"/>
    <w:rsid w:val="00A6458E"/>
    <w:rsid w:val="00A64848"/>
    <w:rsid w:val="00A6661A"/>
    <w:rsid w:val="00A66F1D"/>
    <w:rsid w:val="00A70047"/>
    <w:rsid w:val="00A7004B"/>
    <w:rsid w:val="00A70E4E"/>
    <w:rsid w:val="00A7228B"/>
    <w:rsid w:val="00A74B39"/>
    <w:rsid w:val="00A75858"/>
    <w:rsid w:val="00A76019"/>
    <w:rsid w:val="00A7663F"/>
    <w:rsid w:val="00A77820"/>
    <w:rsid w:val="00A818F7"/>
    <w:rsid w:val="00A837D3"/>
    <w:rsid w:val="00A83AAB"/>
    <w:rsid w:val="00A850D8"/>
    <w:rsid w:val="00A8712B"/>
    <w:rsid w:val="00A87BA8"/>
    <w:rsid w:val="00A87CAD"/>
    <w:rsid w:val="00A905C3"/>
    <w:rsid w:val="00A90F88"/>
    <w:rsid w:val="00A9161C"/>
    <w:rsid w:val="00A91B6D"/>
    <w:rsid w:val="00A91EB9"/>
    <w:rsid w:val="00A922B6"/>
    <w:rsid w:val="00A926F9"/>
    <w:rsid w:val="00A9307D"/>
    <w:rsid w:val="00A93E1C"/>
    <w:rsid w:val="00A960DC"/>
    <w:rsid w:val="00A9688B"/>
    <w:rsid w:val="00A96F5F"/>
    <w:rsid w:val="00A97488"/>
    <w:rsid w:val="00A97516"/>
    <w:rsid w:val="00A97C78"/>
    <w:rsid w:val="00A97CD6"/>
    <w:rsid w:val="00AA05CB"/>
    <w:rsid w:val="00AA0B70"/>
    <w:rsid w:val="00AA16B2"/>
    <w:rsid w:val="00AA28EF"/>
    <w:rsid w:val="00AA407A"/>
    <w:rsid w:val="00AA6B4D"/>
    <w:rsid w:val="00AA738B"/>
    <w:rsid w:val="00AB3340"/>
    <w:rsid w:val="00AB4166"/>
    <w:rsid w:val="00AB4D5D"/>
    <w:rsid w:val="00AB5234"/>
    <w:rsid w:val="00AB6171"/>
    <w:rsid w:val="00AB7D5C"/>
    <w:rsid w:val="00AB7F58"/>
    <w:rsid w:val="00AB7F95"/>
    <w:rsid w:val="00AC032E"/>
    <w:rsid w:val="00AC0604"/>
    <w:rsid w:val="00AC23A6"/>
    <w:rsid w:val="00AC252D"/>
    <w:rsid w:val="00AC267B"/>
    <w:rsid w:val="00AC2C65"/>
    <w:rsid w:val="00AC47D8"/>
    <w:rsid w:val="00AC4EFC"/>
    <w:rsid w:val="00AC620C"/>
    <w:rsid w:val="00AC6504"/>
    <w:rsid w:val="00AC6677"/>
    <w:rsid w:val="00AC6A47"/>
    <w:rsid w:val="00AC7F99"/>
    <w:rsid w:val="00AD0B6D"/>
    <w:rsid w:val="00AD0EC8"/>
    <w:rsid w:val="00AD16DD"/>
    <w:rsid w:val="00AD1FD7"/>
    <w:rsid w:val="00AD47D2"/>
    <w:rsid w:val="00AD6059"/>
    <w:rsid w:val="00AD6499"/>
    <w:rsid w:val="00AE12EB"/>
    <w:rsid w:val="00AE1D1F"/>
    <w:rsid w:val="00AE2279"/>
    <w:rsid w:val="00AE334B"/>
    <w:rsid w:val="00AE35E4"/>
    <w:rsid w:val="00AE3D1C"/>
    <w:rsid w:val="00AE47B2"/>
    <w:rsid w:val="00AE69F5"/>
    <w:rsid w:val="00AE7137"/>
    <w:rsid w:val="00AE7585"/>
    <w:rsid w:val="00AF086C"/>
    <w:rsid w:val="00AF188D"/>
    <w:rsid w:val="00AF24AB"/>
    <w:rsid w:val="00AF44FD"/>
    <w:rsid w:val="00AF51B4"/>
    <w:rsid w:val="00AF5F07"/>
    <w:rsid w:val="00AF65D5"/>
    <w:rsid w:val="00AF6840"/>
    <w:rsid w:val="00AF6EA9"/>
    <w:rsid w:val="00AF7AD3"/>
    <w:rsid w:val="00B01853"/>
    <w:rsid w:val="00B01C30"/>
    <w:rsid w:val="00B01F47"/>
    <w:rsid w:val="00B02260"/>
    <w:rsid w:val="00B02A66"/>
    <w:rsid w:val="00B02BD0"/>
    <w:rsid w:val="00B02FBE"/>
    <w:rsid w:val="00B04182"/>
    <w:rsid w:val="00B05D27"/>
    <w:rsid w:val="00B06FF9"/>
    <w:rsid w:val="00B10AC4"/>
    <w:rsid w:val="00B10CA7"/>
    <w:rsid w:val="00B113B8"/>
    <w:rsid w:val="00B11BD3"/>
    <w:rsid w:val="00B12C8C"/>
    <w:rsid w:val="00B135D7"/>
    <w:rsid w:val="00B13D68"/>
    <w:rsid w:val="00B14004"/>
    <w:rsid w:val="00B14972"/>
    <w:rsid w:val="00B14BAC"/>
    <w:rsid w:val="00B155F0"/>
    <w:rsid w:val="00B17CDF"/>
    <w:rsid w:val="00B2134A"/>
    <w:rsid w:val="00B221FC"/>
    <w:rsid w:val="00B225CD"/>
    <w:rsid w:val="00B2435A"/>
    <w:rsid w:val="00B2556E"/>
    <w:rsid w:val="00B256F5"/>
    <w:rsid w:val="00B25909"/>
    <w:rsid w:val="00B2799F"/>
    <w:rsid w:val="00B330F7"/>
    <w:rsid w:val="00B3316B"/>
    <w:rsid w:val="00B359A8"/>
    <w:rsid w:val="00B3755F"/>
    <w:rsid w:val="00B40886"/>
    <w:rsid w:val="00B40989"/>
    <w:rsid w:val="00B40A9E"/>
    <w:rsid w:val="00B40CCD"/>
    <w:rsid w:val="00B41285"/>
    <w:rsid w:val="00B436F2"/>
    <w:rsid w:val="00B45D57"/>
    <w:rsid w:val="00B4608B"/>
    <w:rsid w:val="00B4732F"/>
    <w:rsid w:val="00B50E61"/>
    <w:rsid w:val="00B517C3"/>
    <w:rsid w:val="00B51B21"/>
    <w:rsid w:val="00B521B4"/>
    <w:rsid w:val="00B530AA"/>
    <w:rsid w:val="00B54636"/>
    <w:rsid w:val="00B56318"/>
    <w:rsid w:val="00B576C1"/>
    <w:rsid w:val="00B57C94"/>
    <w:rsid w:val="00B611F5"/>
    <w:rsid w:val="00B61380"/>
    <w:rsid w:val="00B617C7"/>
    <w:rsid w:val="00B6284F"/>
    <w:rsid w:val="00B63A47"/>
    <w:rsid w:val="00B63D12"/>
    <w:rsid w:val="00B6414E"/>
    <w:rsid w:val="00B660E7"/>
    <w:rsid w:val="00B6664A"/>
    <w:rsid w:val="00B6676E"/>
    <w:rsid w:val="00B70C52"/>
    <w:rsid w:val="00B71D62"/>
    <w:rsid w:val="00B72AC4"/>
    <w:rsid w:val="00B72B24"/>
    <w:rsid w:val="00B72CED"/>
    <w:rsid w:val="00B73001"/>
    <w:rsid w:val="00B73723"/>
    <w:rsid w:val="00B73AEA"/>
    <w:rsid w:val="00B74861"/>
    <w:rsid w:val="00B74EB5"/>
    <w:rsid w:val="00B779BE"/>
    <w:rsid w:val="00B80521"/>
    <w:rsid w:val="00B814AD"/>
    <w:rsid w:val="00B81DCE"/>
    <w:rsid w:val="00B82526"/>
    <w:rsid w:val="00B82859"/>
    <w:rsid w:val="00B84581"/>
    <w:rsid w:val="00B8551F"/>
    <w:rsid w:val="00B85570"/>
    <w:rsid w:val="00B867A5"/>
    <w:rsid w:val="00B87553"/>
    <w:rsid w:val="00B918A4"/>
    <w:rsid w:val="00B9206A"/>
    <w:rsid w:val="00B9222D"/>
    <w:rsid w:val="00B934FF"/>
    <w:rsid w:val="00B935E9"/>
    <w:rsid w:val="00B941D0"/>
    <w:rsid w:val="00B9488E"/>
    <w:rsid w:val="00B94BCD"/>
    <w:rsid w:val="00B96BBB"/>
    <w:rsid w:val="00BA3A7C"/>
    <w:rsid w:val="00BA3C0D"/>
    <w:rsid w:val="00BA3F66"/>
    <w:rsid w:val="00BA445B"/>
    <w:rsid w:val="00BA5D7F"/>
    <w:rsid w:val="00BA5F0D"/>
    <w:rsid w:val="00BA6415"/>
    <w:rsid w:val="00BA6602"/>
    <w:rsid w:val="00BA7393"/>
    <w:rsid w:val="00BB07C9"/>
    <w:rsid w:val="00BB0EE8"/>
    <w:rsid w:val="00BB12D7"/>
    <w:rsid w:val="00BB1E3A"/>
    <w:rsid w:val="00BB2D20"/>
    <w:rsid w:val="00BB4CFE"/>
    <w:rsid w:val="00BB5738"/>
    <w:rsid w:val="00BB78F6"/>
    <w:rsid w:val="00BC3195"/>
    <w:rsid w:val="00BC32FB"/>
    <w:rsid w:val="00BC4249"/>
    <w:rsid w:val="00BC58DE"/>
    <w:rsid w:val="00BC5E2C"/>
    <w:rsid w:val="00BC6533"/>
    <w:rsid w:val="00BC670F"/>
    <w:rsid w:val="00BC6997"/>
    <w:rsid w:val="00BC79F9"/>
    <w:rsid w:val="00BD08F0"/>
    <w:rsid w:val="00BD4FC0"/>
    <w:rsid w:val="00BD509A"/>
    <w:rsid w:val="00BD5100"/>
    <w:rsid w:val="00BD572B"/>
    <w:rsid w:val="00BD5CE4"/>
    <w:rsid w:val="00BD5E38"/>
    <w:rsid w:val="00BD6B12"/>
    <w:rsid w:val="00BD6CF5"/>
    <w:rsid w:val="00BD6EBF"/>
    <w:rsid w:val="00BE006D"/>
    <w:rsid w:val="00BE1303"/>
    <w:rsid w:val="00BE5BB6"/>
    <w:rsid w:val="00BF4F0B"/>
    <w:rsid w:val="00BF4F82"/>
    <w:rsid w:val="00BF50BC"/>
    <w:rsid w:val="00BF532A"/>
    <w:rsid w:val="00BF5A61"/>
    <w:rsid w:val="00BF6513"/>
    <w:rsid w:val="00BF72E7"/>
    <w:rsid w:val="00C004A9"/>
    <w:rsid w:val="00C01FD7"/>
    <w:rsid w:val="00C02730"/>
    <w:rsid w:val="00C02CC5"/>
    <w:rsid w:val="00C034C5"/>
    <w:rsid w:val="00C035B9"/>
    <w:rsid w:val="00C035E5"/>
    <w:rsid w:val="00C036E8"/>
    <w:rsid w:val="00C0441E"/>
    <w:rsid w:val="00C04A52"/>
    <w:rsid w:val="00C05C09"/>
    <w:rsid w:val="00C06B6E"/>
    <w:rsid w:val="00C117FB"/>
    <w:rsid w:val="00C13628"/>
    <w:rsid w:val="00C14202"/>
    <w:rsid w:val="00C14406"/>
    <w:rsid w:val="00C14986"/>
    <w:rsid w:val="00C163DE"/>
    <w:rsid w:val="00C16ABA"/>
    <w:rsid w:val="00C1749C"/>
    <w:rsid w:val="00C20299"/>
    <w:rsid w:val="00C20B42"/>
    <w:rsid w:val="00C219A0"/>
    <w:rsid w:val="00C21AD5"/>
    <w:rsid w:val="00C227CF"/>
    <w:rsid w:val="00C23064"/>
    <w:rsid w:val="00C233E8"/>
    <w:rsid w:val="00C23EF0"/>
    <w:rsid w:val="00C25A78"/>
    <w:rsid w:val="00C268BE"/>
    <w:rsid w:val="00C275E1"/>
    <w:rsid w:val="00C27CBE"/>
    <w:rsid w:val="00C27D97"/>
    <w:rsid w:val="00C30270"/>
    <w:rsid w:val="00C3043F"/>
    <w:rsid w:val="00C333AE"/>
    <w:rsid w:val="00C343E4"/>
    <w:rsid w:val="00C355A0"/>
    <w:rsid w:val="00C36547"/>
    <w:rsid w:val="00C3664B"/>
    <w:rsid w:val="00C36C05"/>
    <w:rsid w:val="00C37FEE"/>
    <w:rsid w:val="00C4202D"/>
    <w:rsid w:val="00C42A74"/>
    <w:rsid w:val="00C443ED"/>
    <w:rsid w:val="00C45A58"/>
    <w:rsid w:val="00C45DEA"/>
    <w:rsid w:val="00C4782D"/>
    <w:rsid w:val="00C5037E"/>
    <w:rsid w:val="00C5079E"/>
    <w:rsid w:val="00C50A3D"/>
    <w:rsid w:val="00C50B54"/>
    <w:rsid w:val="00C5101E"/>
    <w:rsid w:val="00C51304"/>
    <w:rsid w:val="00C52BB5"/>
    <w:rsid w:val="00C53191"/>
    <w:rsid w:val="00C538A9"/>
    <w:rsid w:val="00C60EA2"/>
    <w:rsid w:val="00C60F51"/>
    <w:rsid w:val="00C62333"/>
    <w:rsid w:val="00C62CF5"/>
    <w:rsid w:val="00C62D13"/>
    <w:rsid w:val="00C6545D"/>
    <w:rsid w:val="00C655F1"/>
    <w:rsid w:val="00C65DCD"/>
    <w:rsid w:val="00C66D77"/>
    <w:rsid w:val="00C6766C"/>
    <w:rsid w:val="00C717F9"/>
    <w:rsid w:val="00C71F27"/>
    <w:rsid w:val="00C72002"/>
    <w:rsid w:val="00C74A39"/>
    <w:rsid w:val="00C755A6"/>
    <w:rsid w:val="00C75A65"/>
    <w:rsid w:val="00C766CC"/>
    <w:rsid w:val="00C76F45"/>
    <w:rsid w:val="00C77BB3"/>
    <w:rsid w:val="00C80B33"/>
    <w:rsid w:val="00C821DE"/>
    <w:rsid w:val="00C825AD"/>
    <w:rsid w:val="00C83A97"/>
    <w:rsid w:val="00C84368"/>
    <w:rsid w:val="00C84A64"/>
    <w:rsid w:val="00C85048"/>
    <w:rsid w:val="00C86F23"/>
    <w:rsid w:val="00C87BC2"/>
    <w:rsid w:val="00C87DBC"/>
    <w:rsid w:val="00C90DC3"/>
    <w:rsid w:val="00C91083"/>
    <w:rsid w:val="00C92AAC"/>
    <w:rsid w:val="00C92C34"/>
    <w:rsid w:val="00C9382A"/>
    <w:rsid w:val="00C93A22"/>
    <w:rsid w:val="00C9420C"/>
    <w:rsid w:val="00C9457C"/>
    <w:rsid w:val="00C9609A"/>
    <w:rsid w:val="00C96CBB"/>
    <w:rsid w:val="00C97507"/>
    <w:rsid w:val="00CA05FD"/>
    <w:rsid w:val="00CA1823"/>
    <w:rsid w:val="00CA3726"/>
    <w:rsid w:val="00CA40F8"/>
    <w:rsid w:val="00CA4711"/>
    <w:rsid w:val="00CA4F7D"/>
    <w:rsid w:val="00CA6770"/>
    <w:rsid w:val="00CA68AB"/>
    <w:rsid w:val="00CB1F75"/>
    <w:rsid w:val="00CB29C4"/>
    <w:rsid w:val="00CB3094"/>
    <w:rsid w:val="00CB4B74"/>
    <w:rsid w:val="00CB55E9"/>
    <w:rsid w:val="00CB5B61"/>
    <w:rsid w:val="00CB68AB"/>
    <w:rsid w:val="00CB7B80"/>
    <w:rsid w:val="00CC03FB"/>
    <w:rsid w:val="00CC3186"/>
    <w:rsid w:val="00CC34AB"/>
    <w:rsid w:val="00CC4803"/>
    <w:rsid w:val="00CC4D92"/>
    <w:rsid w:val="00CC4EEF"/>
    <w:rsid w:val="00CC51BD"/>
    <w:rsid w:val="00CC5320"/>
    <w:rsid w:val="00CC6C97"/>
    <w:rsid w:val="00CC7259"/>
    <w:rsid w:val="00CC7ADA"/>
    <w:rsid w:val="00CC7C6D"/>
    <w:rsid w:val="00CD02EE"/>
    <w:rsid w:val="00CD0443"/>
    <w:rsid w:val="00CD2B02"/>
    <w:rsid w:val="00CD3B9F"/>
    <w:rsid w:val="00CD3FC8"/>
    <w:rsid w:val="00CD4E70"/>
    <w:rsid w:val="00CD5FB2"/>
    <w:rsid w:val="00CD642E"/>
    <w:rsid w:val="00CE0098"/>
    <w:rsid w:val="00CE041D"/>
    <w:rsid w:val="00CE110E"/>
    <w:rsid w:val="00CE3514"/>
    <w:rsid w:val="00CE3D15"/>
    <w:rsid w:val="00CE455A"/>
    <w:rsid w:val="00CE4FDE"/>
    <w:rsid w:val="00CE57BD"/>
    <w:rsid w:val="00CE5CDB"/>
    <w:rsid w:val="00CE6072"/>
    <w:rsid w:val="00CE7AC8"/>
    <w:rsid w:val="00CE7D0B"/>
    <w:rsid w:val="00CF2044"/>
    <w:rsid w:val="00CF2483"/>
    <w:rsid w:val="00CF2EBB"/>
    <w:rsid w:val="00CF50E6"/>
    <w:rsid w:val="00CF56FB"/>
    <w:rsid w:val="00CF5ED3"/>
    <w:rsid w:val="00CF718F"/>
    <w:rsid w:val="00CF71F1"/>
    <w:rsid w:val="00CF72B9"/>
    <w:rsid w:val="00D00257"/>
    <w:rsid w:val="00D00BF2"/>
    <w:rsid w:val="00D00CCE"/>
    <w:rsid w:val="00D01620"/>
    <w:rsid w:val="00D019A5"/>
    <w:rsid w:val="00D0298A"/>
    <w:rsid w:val="00D029C2"/>
    <w:rsid w:val="00D02C88"/>
    <w:rsid w:val="00D0534D"/>
    <w:rsid w:val="00D0549A"/>
    <w:rsid w:val="00D071E7"/>
    <w:rsid w:val="00D102A2"/>
    <w:rsid w:val="00D12F32"/>
    <w:rsid w:val="00D144A8"/>
    <w:rsid w:val="00D16D50"/>
    <w:rsid w:val="00D17163"/>
    <w:rsid w:val="00D17278"/>
    <w:rsid w:val="00D1795C"/>
    <w:rsid w:val="00D210AB"/>
    <w:rsid w:val="00D2216E"/>
    <w:rsid w:val="00D243C9"/>
    <w:rsid w:val="00D250D0"/>
    <w:rsid w:val="00D30052"/>
    <w:rsid w:val="00D303DA"/>
    <w:rsid w:val="00D30487"/>
    <w:rsid w:val="00D311B6"/>
    <w:rsid w:val="00D316CC"/>
    <w:rsid w:val="00D316F5"/>
    <w:rsid w:val="00D3529C"/>
    <w:rsid w:val="00D3569C"/>
    <w:rsid w:val="00D36E46"/>
    <w:rsid w:val="00D3720C"/>
    <w:rsid w:val="00D422D2"/>
    <w:rsid w:val="00D4280A"/>
    <w:rsid w:val="00D43CE4"/>
    <w:rsid w:val="00D44CA3"/>
    <w:rsid w:val="00D44F74"/>
    <w:rsid w:val="00D45147"/>
    <w:rsid w:val="00D46401"/>
    <w:rsid w:val="00D46C02"/>
    <w:rsid w:val="00D46F80"/>
    <w:rsid w:val="00D47B70"/>
    <w:rsid w:val="00D505C9"/>
    <w:rsid w:val="00D51266"/>
    <w:rsid w:val="00D514D0"/>
    <w:rsid w:val="00D51672"/>
    <w:rsid w:val="00D51733"/>
    <w:rsid w:val="00D52047"/>
    <w:rsid w:val="00D52871"/>
    <w:rsid w:val="00D52B7D"/>
    <w:rsid w:val="00D53109"/>
    <w:rsid w:val="00D53404"/>
    <w:rsid w:val="00D54710"/>
    <w:rsid w:val="00D550F4"/>
    <w:rsid w:val="00D56E19"/>
    <w:rsid w:val="00D570F5"/>
    <w:rsid w:val="00D5787A"/>
    <w:rsid w:val="00D57A4B"/>
    <w:rsid w:val="00D57E9D"/>
    <w:rsid w:val="00D60162"/>
    <w:rsid w:val="00D60567"/>
    <w:rsid w:val="00D6071A"/>
    <w:rsid w:val="00D61027"/>
    <w:rsid w:val="00D61068"/>
    <w:rsid w:val="00D63068"/>
    <w:rsid w:val="00D64655"/>
    <w:rsid w:val="00D65DE3"/>
    <w:rsid w:val="00D6603C"/>
    <w:rsid w:val="00D6695B"/>
    <w:rsid w:val="00D705BD"/>
    <w:rsid w:val="00D711D7"/>
    <w:rsid w:val="00D71842"/>
    <w:rsid w:val="00D71B30"/>
    <w:rsid w:val="00D71E2A"/>
    <w:rsid w:val="00D72184"/>
    <w:rsid w:val="00D72D4C"/>
    <w:rsid w:val="00D7361D"/>
    <w:rsid w:val="00D73C8C"/>
    <w:rsid w:val="00D74DDE"/>
    <w:rsid w:val="00D7551B"/>
    <w:rsid w:val="00D76CE7"/>
    <w:rsid w:val="00D76D5D"/>
    <w:rsid w:val="00D77F07"/>
    <w:rsid w:val="00D80687"/>
    <w:rsid w:val="00D816FC"/>
    <w:rsid w:val="00D81AA7"/>
    <w:rsid w:val="00D82089"/>
    <w:rsid w:val="00D82FEE"/>
    <w:rsid w:val="00D851FC"/>
    <w:rsid w:val="00D86C97"/>
    <w:rsid w:val="00D87327"/>
    <w:rsid w:val="00D87973"/>
    <w:rsid w:val="00D87EB1"/>
    <w:rsid w:val="00D900C4"/>
    <w:rsid w:val="00D90E89"/>
    <w:rsid w:val="00D9326A"/>
    <w:rsid w:val="00D93BCF"/>
    <w:rsid w:val="00D93F73"/>
    <w:rsid w:val="00D96401"/>
    <w:rsid w:val="00D9684C"/>
    <w:rsid w:val="00D969F5"/>
    <w:rsid w:val="00DA0DE7"/>
    <w:rsid w:val="00DA296C"/>
    <w:rsid w:val="00DA2BF1"/>
    <w:rsid w:val="00DA3BBF"/>
    <w:rsid w:val="00DA46D1"/>
    <w:rsid w:val="00DA4DBD"/>
    <w:rsid w:val="00DA4EE6"/>
    <w:rsid w:val="00DA556D"/>
    <w:rsid w:val="00DA6E4D"/>
    <w:rsid w:val="00DA7212"/>
    <w:rsid w:val="00DA7612"/>
    <w:rsid w:val="00DA7EDD"/>
    <w:rsid w:val="00DB04D5"/>
    <w:rsid w:val="00DB07A3"/>
    <w:rsid w:val="00DB1642"/>
    <w:rsid w:val="00DB1809"/>
    <w:rsid w:val="00DB24D2"/>
    <w:rsid w:val="00DB45FF"/>
    <w:rsid w:val="00DB4615"/>
    <w:rsid w:val="00DB50B5"/>
    <w:rsid w:val="00DB61FF"/>
    <w:rsid w:val="00DB64A6"/>
    <w:rsid w:val="00DB697C"/>
    <w:rsid w:val="00DB6A5D"/>
    <w:rsid w:val="00DC07F0"/>
    <w:rsid w:val="00DC090B"/>
    <w:rsid w:val="00DC16AD"/>
    <w:rsid w:val="00DC21F6"/>
    <w:rsid w:val="00DC2D14"/>
    <w:rsid w:val="00DC33E2"/>
    <w:rsid w:val="00DC4A76"/>
    <w:rsid w:val="00DC4D1C"/>
    <w:rsid w:val="00DC5146"/>
    <w:rsid w:val="00DC5DB6"/>
    <w:rsid w:val="00DC698F"/>
    <w:rsid w:val="00DC707E"/>
    <w:rsid w:val="00DD0871"/>
    <w:rsid w:val="00DD098F"/>
    <w:rsid w:val="00DD0A75"/>
    <w:rsid w:val="00DD198E"/>
    <w:rsid w:val="00DD20D7"/>
    <w:rsid w:val="00DD2A8B"/>
    <w:rsid w:val="00DD37FF"/>
    <w:rsid w:val="00DD3F42"/>
    <w:rsid w:val="00DD495E"/>
    <w:rsid w:val="00DD4CFA"/>
    <w:rsid w:val="00DD5404"/>
    <w:rsid w:val="00DD5532"/>
    <w:rsid w:val="00DD600C"/>
    <w:rsid w:val="00DD6D05"/>
    <w:rsid w:val="00DE02C4"/>
    <w:rsid w:val="00DE269E"/>
    <w:rsid w:val="00DE36AF"/>
    <w:rsid w:val="00DE5267"/>
    <w:rsid w:val="00DE5FC9"/>
    <w:rsid w:val="00DE6E02"/>
    <w:rsid w:val="00DE70F1"/>
    <w:rsid w:val="00DF1335"/>
    <w:rsid w:val="00DF1451"/>
    <w:rsid w:val="00DF199E"/>
    <w:rsid w:val="00DF37B3"/>
    <w:rsid w:val="00DF48C5"/>
    <w:rsid w:val="00DF491A"/>
    <w:rsid w:val="00DF5A52"/>
    <w:rsid w:val="00DF6BFF"/>
    <w:rsid w:val="00DF7A5F"/>
    <w:rsid w:val="00E00972"/>
    <w:rsid w:val="00E01844"/>
    <w:rsid w:val="00E02349"/>
    <w:rsid w:val="00E042BC"/>
    <w:rsid w:val="00E04634"/>
    <w:rsid w:val="00E05825"/>
    <w:rsid w:val="00E058C4"/>
    <w:rsid w:val="00E0650C"/>
    <w:rsid w:val="00E074C5"/>
    <w:rsid w:val="00E07941"/>
    <w:rsid w:val="00E128D3"/>
    <w:rsid w:val="00E13F66"/>
    <w:rsid w:val="00E17E9E"/>
    <w:rsid w:val="00E20078"/>
    <w:rsid w:val="00E204C3"/>
    <w:rsid w:val="00E220EE"/>
    <w:rsid w:val="00E23095"/>
    <w:rsid w:val="00E2470D"/>
    <w:rsid w:val="00E24B20"/>
    <w:rsid w:val="00E24FCF"/>
    <w:rsid w:val="00E265B5"/>
    <w:rsid w:val="00E27C17"/>
    <w:rsid w:val="00E30384"/>
    <w:rsid w:val="00E304A4"/>
    <w:rsid w:val="00E30FEE"/>
    <w:rsid w:val="00E313EF"/>
    <w:rsid w:val="00E31734"/>
    <w:rsid w:val="00E32C91"/>
    <w:rsid w:val="00E33339"/>
    <w:rsid w:val="00E3412C"/>
    <w:rsid w:val="00E34895"/>
    <w:rsid w:val="00E35F08"/>
    <w:rsid w:val="00E36A33"/>
    <w:rsid w:val="00E37B02"/>
    <w:rsid w:val="00E408B0"/>
    <w:rsid w:val="00E41ADE"/>
    <w:rsid w:val="00E41DA9"/>
    <w:rsid w:val="00E427CB"/>
    <w:rsid w:val="00E43E53"/>
    <w:rsid w:val="00E44AC5"/>
    <w:rsid w:val="00E4688C"/>
    <w:rsid w:val="00E46B76"/>
    <w:rsid w:val="00E47197"/>
    <w:rsid w:val="00E513D3"/>
    <w:rsid w:val="00E51780"/>
    <w:rsid w:val="00E51D37"/>
    <w:rsid w:val="00E51FEE"/>
    <w:rsid w:val="00E527CB"/>
    <w:rsid w:val="00E53E4B"/>
    <w:rsid w:val="00E53FB9"/>
    <w:rsid w:val="00E54BB0"/>
    <w:rsid w:val="00E55EA2"/>
    <w:rsid w:val="00E563C0"/>
    <w:rsid w:val="00E56BE7"/>
    <w:rsid w:val="00E57B19"/>
    <w:rsid w:val="00E618E9"/>
    <w:rsid w:val="00E61C36"/>
    <w:rsid w:val="00E62043"/>
    <w:rsid w:val="00E62800"/>
    <w:rsid w:val="00E65AA0"/>
    <w:rsid w:val="00E66009"/>
    <w:rsid w:val="00E667FD"/>
    <w:rsid w:val="00E66DEE"/>
    <w:rsid w:val="00E67D67"/>
    <w:rsid w:val="00E67E32"/>
    <w:rsid w:val="00E71260"/>
    <w:rsid w:val="00E72457"/>
    <w:rsid w:val="00E73B88"/>
    <w:rsid w:val="00E73CB9"/>
    <w:rsid w:val="00E73DF5"/>
    <w:rsid w:val="00E75217"/>
    <w:rsid w:val="00E75B6D"/>
    <w:rsid w:val="00E76E8B"/>
    <w:rsid w:val="00E81847"/>
    <w:rsid w:val="00E81A15"/>
    <w:rsid w:val="00E82086"/>
    <w:rsid w:val="00E836C6"/>
    <w:rsid w:val="00E83A5B"/>
    <w:rsid w:val="00E83C93"/>
    <w:rsid w:val="00E83D85"/>
    <w:rsid w:val="00E83DE0"/>
    <w:rsid w:val="00E83FC7"/>
    <w:rsid w:val="00E847C4"/>
    <w:rsid w:val="00E855E2"/>
    <w:rsid w:val="00E85DF8"/>
    <w:rsid w:val="00E862F0"/>
    <w:rsid w:val="00E9096D"/>
    <w:rsid w:val="00E90C54"/>
    <w:rsid w:val="00E9359F"/>
    <w:rsid w:val="00E941BD"/>
    <w:rsid w:val="00E943E5"/>
    <w:rsid w:val="00E944DE"/>
    <w:rsid w:val="00E9521C"/>
    <w:rsid w:val="00E95638"/>
    <w:rsid w:val="00E961CC"/>
    <w:rsid w:val="00E9623B"/>
    <w:rsid w:val="00E96708"/>
    <w:rsid w:val="00EA0449"/>
    <w:rsid w:val="00EA0FE7"/>
    <w:rsid w:val="00EA23AA"/>
    <w:rsid w:val="00EA3A5C"/>
    <w:rsid w:val="00EA4232"/>
    <w:rsid w:val="00EA551A"/>
    <w:rsid w:val="00EA6E06"/>
    <w:rsid w:val="00EA6F21"/>
    <w:rsid w:val="00EA7E8F"/>
    <w:rsid w:val="00EB012A"/>
    <w:rsid w:val="00EB024F"/>
    <w:rsid w:val="00EB20A8"/>
    <w:rsid w:val="00EB27A1"/>
    <w:rsid w:val="00EB3192"/>
    <w:rsid w:val="00EB4671"/>
    <w:rsid w:val="00EB62ED"/>
    <w:rsid w:val="00EB7963"/>
    <w:rsid w:val="00EB7E5E"/>
    <w:rsid w:val="00EB7E75"/>
    <w:rsid w:val="00EC1F6D"/>
    <w:rsid w:val="00EC3C24"/>
    <w:rsid w:val="00EC4C8E"/>
    <w:rsid w:val="00EC51A3"/>
    <w:rsid w:val="00EC65FD"/>
    <w:rsid w:val="00ED1664"/>
    <w:rsid w:val="00ED2971"/>
    <w:rsid w:val="00ED2DDF"/>
    <w:rsid w:val="00ED3F64"/>
    <w:rsid w:val="00ED5EA8"/>
    <w:rsid w:val="00ED68B9"/>
    <w:rsid w:val="00EE0AF5"/>
    <w:rsid w:val="00EE0D48"/>
    <w:rsid w:val="00EE4C10"/>
    <w:rsid w:val="00EE5DAD"/>
    <w:rsid w:val="00EE7364"/>
    <w:rsid w:val="00EE764B"/>
    <w:rsid w:val="00EF089C"/>
    <w:rsid w:val="00EF194C"/>
    <w:rsid w:val="00EF206D"/>
    <w:rsid w:val="00EF3134"/>
    <w:rsid w:val="00EF3261"/>
    <w:rsid w:val="00EF35F2"/>
    <w:rsid w:val="00EF404E"/>
    <w:rsid w:val="00EF4348"/>
    <w:rsid w:val="00EF4F0B"/>
    <w:rsid w:val="00EF5E99"/>
    <w:rsid w:val="00F02875"/>
    <w:rsid w:val="00F03363"/>
    <w:rsid w:val="00F04619"/>
    <w:rsid w:val="00F04927"/>
    <w:rsid w:val="00F06587"/>
    <w:rsid w:val="00F066E9"/>
    <w:rsid w:val="00F070A7"/>
    <w:rsid w:val="00F07C62"/>
    <w:rsid w:val="00F109F4"/>
    <w:rsid w:val="00F127E6"/>
    <w:rsid w:val="00F12CBA"/>
    <w:rsid w:val="00F149F9"/>
    <w:rsid w:val="00F152A4"/>
    <w:rsid w:val="00F15CEF"/>
    <w:rsid w:val="00F166DB"/>
    <w:rsid w:val="00F1707B"/>
    <w:rsid w:val="00F17B86"/>
    <w:rsid w:val="00F2096A"/>
    <w:rsid w:val="00F221BF"/>
    <w:rsid w:val="00F22D39"/>
    <w:rsid w:val="00F235A2"/>
    <w:rsid w:val="00F247BF"/>
    <w:rsid w:val="00F24AEF"/>
    <w:rsid w:val="00F253D1"/>
    <w:rsid w:val="00F27258"/>
    <w:rsid w:val="00F2784A"/>
    <w:rsid w:val="00F30391"/>
    <w:rsid w:val="00F3066F"/>
    <w:rsid w:val="00F306BE"/>
    <w:rsid w:val="00F30942"/>
    <w:rsid w:val="00F32340"/>
    <w:rsid w:val="00F325C8"/>
    <w:rsid w:val="00F33906"/>
    <w:rsid w:val="00F33BB2"/>
    <w:rsid w:val="00F33C4F"/>
    <w:rsid w:val="00F33EEB"/>
    <w:rsid w:val="00F344B7"/>
    <w:rsid w:val="00F35B13"/>
    <w:rsid w:val="00F35B93"/>
    <w:rsid w:val="00F3716C"/>
    <w:rsid w:val="00F37946"/>
    <w:rsid w:val="00F40880"/>
    <w:rsid w:val="00F419A7"/>
    <w:rsid w:val="00F41AF2"/>
    <w:rsid w:val="00F4320F"/>
    <w:rsid w:val="00F43A05"/>
    <w:rsid w:val="00F44E31"/>
    <w:rsid w:val="00F467E1"/>
    <w:rsid w:val="00F4694E"/>
    <w:rsid w:val="00F46FC8"/>
    <w:rsid w:val="00F51243"/>
    <w:rsid w:val="00F5148D"/>
    <w:rsid w:val="00F51777"/>
    <w:rsid w:val="00F526B1"/>
    <w:rsid w:val="00F5297F"/>
    <w:rsid w:val="00F546D5"/>
    <w:rsid w:val="00F54762"/>
    <w:rsid w:val="00F55002"/>
    <w:rsid w:val="00F550B5"/>
    <w:rsid w:val="00F556D9"/>
    <w:rsid w:val="00F56433"/>
    <w:rsid w:val="00F56853"/>
    <w:rsid w:val="00F568AE"/>
    <w:rsid w:val="00F5767E"/>
    <w:rsid w:val="00F607EA"/>
    <w:rsid w:val="00F60D08"/>
    <w:rsid w:val="00F613B4"/>
    <w:rsid w:val="00F616FB"/>
    <w:rsid w:val="00F61F1F"/>
    <w:rsid w:val="00F62629"/>
    <w:rsid w:val="00F63888"/>
    <w:rsid w:val="00F63E24"/>
    <w:rsid w:val="00F64D14"/>
    <w:rsid w:val="00F6514B"/>
    <w:rsid w:val="00F65E2F"/>
    <w:rsid w:val="00F6654C"/>
    <w:rsid w:val="00F6722D"/>
    <w:rsid w:val="00F67435"/>
    <w:rsid w:val="00F676F5"/>
    <w:rsid w:val="00F709F8"/>
    <w:rsid w:val="00F70F44"/>
    <w:rsid w:val="00F71272"/>
    <w:rsid w:val="00F71330"/>
    <w:rsid w:val="00F71514"/>
    <w:rsid w:val="00F71A11"/>
    <w:rsid w:val="00F728F6"/>
    <w:rsid w:val="00F741BF"/>
    <w:rsid w:val="00F7523F"/>
    <w:rsid w:val="00F75FC6"/>
    <w:rsid w:val="00F761B1"/>
    <w:rsid w:val="00F76ADC"/>
    <w:rsid w:val="00F76B66"/>
    <w:rsid w:val="00F76F03"/>
    <w:rsid w:val="00F777D3"/>
    <w:rsid w:val="00F77AB6"/>
    <w:rsid w:val="00F77AF6"/>
    <w:rsid w:val="00F809FA"/>
    <w:rsid w:val="00F83158"/>
    <w:rsid w:val="00F84F44"/>
    <w:rsid w:val="00F85902"/>
    <w:rsid w:val="00F86A67"/>
    <w:rsid w:val="00F900A5"/>
    <w:rsid w:val="00F90912"/>
    <w:rsid w:val="00F93EF6"/>
    <w:rsid w:val="00F942AD"/>
    <w:rsid w:val="00F94363"/>
    <w:rsid w:val="00F957CB"/>
    <w:rsid w:val="00F9679C"/>
    <w:rsid w:val="00F96BF2"/>
    <w:rsid w:val="00F971E6"/>
    <w:rsid w:val="00F97277"/>
    <w:rsid w:val="00F97299"/>
    <w:rsid w:val="00FA1D1E"/>
    <w:rsid w:val="00FA30D9"/>
    <w:rsid w:val="00FA3881"/>
    <w:rsid w:val="00FA3B48"/>
    <w:rsid w:val="00FA52CE"/>
    <w:rsid w:val="00FA6507"/>
    <w:rsid w:val="00FA7F5D"/>
    <w:rsid w:val="00FB0074"/>
    <w:rsid w:val="00FB2C81"/>
    <w:rsid w:val="00FB3663"/>
    <w:rsid w:val="00FB5EAF"/>
    <w:rsid w:val="00FB665F"/>
    <w:rsid w:val="00FB68BE"/>
    <w:rsid w:val="00FB6DA0"/>
    <w:rsid w:val="00FB7A88"/>
    <w:rsid w:val="00FC114C"/>
    <w:rsid w:val="00FC1D92"/>
    <w:rsid w:val="00FC3134"/>
    <w:rsid w:val="00FC3313"/>
    <w:rsid w:val="00FC48FF"/>
    <w:rsid w:val="00FC5664"/>
    <w:rsid w:val="00FC6B48"/>
    <w:rsid w:val="00FC78F3"/>
    <w:rsid w:val="00FC7A56"/>
    <w:rsid w:val="00FD156A"/>
    <w:rsid w:val="00FD1FFA"/>
    <w:rsid w:val="00FD231C"/>
    <w:rsid w:val="00FD44BC"/>
    <w:rsid w:val="00FD46F7"/>
    <w:rsid w:val="00FD54CF"/>
    <w:rsid w:val="00FD5630"/>
    <w:rsid w:val="00FD5844"/>
    <w:rsid w:val="00FD6AB0"/>
    <w:rsid w:val="00FD6F0A"/>
    <w:rsid w:val="00FD7A62"/>
    <w:rsid w:val="00FD7F67"/>
    <w:rsid w:val="00FE146D"/>
    <w:rsid w:val="00FE1D64"/>
    <w:rsid w:val="00FE1E83"/>
    <w:rsid w:val="00FE28FF"/>
    <w:rsid w:val="00FE2D0E"/>
    <w:rsid w:val="00FE463A"/>
    <w:rsid w:val="00FE4BBC"/>
    <w:rsid w:val="00FE4C17"/>
    <w:rsid w:val="00FE666E"/>
    <w:rsid w:val="00FE7FA0"/>
    <w:rsid w:val="00FF1C12"/>
    <w:rsid w:val="00FF1FFC"/>
    <w:rsid w:val="00FF2595"/>
    <w:rsid w:val="00FF3408"/>
    <w:rsid w:val="00FF4162"/>
    <w:rsid w:val="00FF43B5"/>
    <w:rsid w:val="00FF5A64"/>
    <w:rsid w:val="00FF638B"/>
    <w:rsid w:val="00FF6844"/>
    <w:rsid w:val="00FF781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raditional Arabic"/>
        <w:sz w:val="24"/>
        <w:szCs w:val="36"/>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7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08DF"/>
    <w:rPr>
      <w:color w:val="0000FF" w:themeColor="hyperlink"/>
      <w:u w:val="single"/>
    </w:rPr>
  </w:style>
  <w:style w:type="paragraph" w:styleId="FootnoteText">
    <w:name w:val="footnote text"/>
    <w:basedOn w:val="Normal"/>
    <w:link w:val="FootnoteTextChar"/>
    <w:uiPriority w:val="99"/>
    <w:unhideWhenUsed/>
    <w:rsid w:val="0063458A"/>
    <w:rPr>
      <w:sz w:val="20"/>
      <w:szCs w:val="20"/>
    </w:rPr>
  </w:style>
  <w:style w:type="character" w:customStyle="1" w:styleId="FootnoteTextChar">
    <w:name w:val="Footnote Text Char"/>
    <w:basedOn w:val="DefaultParagraphFont"/>
    <w:link w:val="FootnoteText"/>
    <w:uiPriority w:val="99"/>
    <w:rsid w:val="0063458A"/>
    <w:rPr>
      <w:sz w:val="20"/>
      <w:szCs w:val="20"/>
    </w:rPr>
  </w:style>
  <w:style w:type="character" w:styleId="FootnoteReference">
    <w:name w:val="footnote reference"/>
    <w:basedOn w:val="DefaultParagraphFont"/>
    <w:uiPriority w:val="99"/>
    <w:unhideWhenUsed/>
    <w:rsid w:val="0063458A"/>
    <w:rPr>
      <w:vertAlign w:val="superscript"/>
    </w:rPr>
  </w:style>
  <w:style w:type="paragraph" w:styleId="Header">
    <w:name w:val="header"/>
    <w:basedOn w:val="Normal"/>
    <w:link w:val="HeaderChar"/>
    <w:uiPriority w:val="99"/>
    <w:semiHidden/>
    <w:unhideWhenUsed/>
    <w:rsid w:val="00E513D3"/>
    <w:pPr>
      <w:tabs>
        <w:tab w:val="center" w:pos="4320"/>
        <w:tab w:val="right" w:pos="8640"/>
      </w:tabs>
    </w:pPr>
  </w:style>
  <w:style w:type="character" w:customStyle="1" w:styleId="HeaderChar">
    <w:name w:val="Header Char"/>
    <w:basedOn w:val="DefaultParagraphFont"/>
    <w:link w:val="Header"/>
    <w:uiPriority w:val="99"/>
    <w:semiHidden/>
    <w:rsid w:val="00E513D3"/>
  </w:style>
  <w:style w:type="paragraph" w:styleId="Footer">
    <w:name w:val="footer"/>
    <w:basedOn w:val="Normal"/>
    <w:link w:val="FooterChar"/>
    <w:uiPriority w:val="99"/>
    <w:semiHidden/>
    <w:unhideWhenUsed/>
    <w:rsid w:val="00E513D3"/>
    <w:pPr>
      <w:tabs>
        <w:tab w:val="center" w:pos="4320"/>
        <w:tab w:val="right" w:pos="8640"/>
      </w:tabs>
    </w:pPr>
  </w:style>
  <w:style w:type="character" w:customStyle="1" w:styleId="FooterChar">
    <w:name w:val="Footer Char"/>
    <w:basedOn w:val="DefaultParagraphFont"/>
    <w:link w:val="Footer"/>
    <w:uiPriority w:val="99"/>
    <w:semiHidden/>
    <w:rsid w:val="00E513D3"/>
  </w:style>
</w:styles>
</file>

<file path=word/webSettings.xml><?xml version="1.0" encoding="utf-8"?>
<w:webSettings xmlns:r="http://schemas.openxmlformats.org/officeDocument/2006/relationships" xmlns:w="http://schemas.openxmlformats.org/wordprocessingml/2006/main">
  <w:divs>
    <w:div w:id="100153295">
      <w:bodyDiv w:val="1"/>
      <w:marLeft w:val="0"/>
      <w:marRight w:val="0"/>
      <w:marTop w:val="0"/>
      <w:marBottom w:val="0"/>
      <w:divBdr>
        <w:top w:val="none" w:sz="0" w:space="0" w:color="auto"/>
        <w:left w:val="none" w:sz="0" w:space="0" w:color="auto"/>
        <w:bottom w:val="none" w:sz="0" w:space="0" w:color="auto"/>
        <w:right w:val="none" w:sz="0" w:space="0" w:color="auto"/>
      </w:divBdr>
      <w:divsChild>
        <w:div w:id="171725198">
          <w:marLeft w:val="0"/>
          <w:marRight w:val="0"/>
          <w:marTop w:val="0"/>
          <w:marBottom w:val="0"/>
          <w:divBdr>
            <w:top w:val="none" w:sz="0" w:space="0" w:color="auto"/>
            <w:left w:val="none" w:sz="0" w:space="0" w:color="auto"/>
            <w:bottom w:val="none" w:sz="0" w:space="0" w:color="auto"/>
            <w:right w:val="none" w:sz="0" w:space="0" w:color="auto"/>
          </w:divBdr>
          <w:divsChild>
            <w:div w:id="1218008884">
              <w:marLeft w:val="0"/>
              <w:marRight w:val="0"/>
              <w:marTop w:val="0"/>
              <w:marBottom w:val="0"/>
              <w:divBdr>
                <w:top w:val="none" w:sz="0" w:space="0" w:color="auto"/>
                <w:left w:val="none" w:sz="0" w:space="0" w:color="auto"/>
                <w:bottom w:val="none" w:sz="0" w:space="0" w:color="auto"/>
                <w:right w:val="none" w:sz="0" w:space="0" w:color="auto"/>
              </w:divBdr>
              <w:divsChild>
                <w:div w:id="1288589509">
                  <w:marLeft w:val="0"/>
                  <w:marRight w:val="0"/>
                  <w:marTop w:val="0"/>
                  <w:marBottom w:val="0"/>
                  <w:divBdr>
                    <w:top w:val="none" w:sz="0" w:space="0" w:color="auto"/>
                    <w:left w:val="none" w:sz="0" w:space="0" w:color="auto"/>
                    <w:bottom w:val="none" w:sz="0" w:space="0" w:color="auto"/>
                    <w:right w:val="none" w:sz="0" w:space="0" w:color="auto"/>
                  </w:divBdr>
                  <w:divsChild>
                    <w:div w:id="1771702164">
                      <w:marLeft w:val="0"/>
                      <w:marRight w:val="0"/>
                      <w:marTop w:val="0"/>
                      <w:marBottom w:val="0"/>
                      <w:divBdr>
                        <w:top w:val="none" w:sz="0" w:space="0" w:color="auto"/>
                        <w:left w:val="none" w:sz="0" w:space="0" w:color="auto"/>
                        <w:bottom w:val="none" w:sz="0" w:space="0" w:color="auto"/>
                        <w:right w:val="none" w:sz="0" w:space="0" w:color="auto"/>
                      </w:divBdr>
                      <w:divsChild>
                        <w:div w:id="2024090343">
                          <w:marLeft w:val="0"/>
                          <w:marRight w:val="0"/>
                          <w:marTop w:val="0"/>
                          <w:marBottom w:val="0"/>
                          <w:divBdr>
                            <w:top w:val="none" w:sz="0" w:space="0" w:color="auto"/>
                            <w:left w:val="none" w:sz="0" w:space="0" w:color="auto"/>
                            <w:bottom w:val="none" w:sz="0" w:space="0" w:color="auto"/>
                            <w:right w:val="none" w:sz="0" w:space="0" w:color="auto"/>
                          </w:divBdr>
                          <w:divsChild>
                            <w:div w:id="619655098">
                              <w:marLeft w:val="0"/>
                              <w:marRight w:val="300"/>
                              <w:marTop w:val="180"/>
                              <w:marBottom w:val="0"/>
                              <w:divBdr>
                                <w:top w:val="none" w:sz="0" w:space="0" w:color="auto"/>
                                <w:left w:val="none" w:sz="0" w:space="0" w:color="auto"/>
                                <w:bottom w:val="none" w:sz="0" w:space="0" w:color="auto"/>
                                <w:right w:val="none" w:sz="0" w:space="0" w:color="auto"/>
                              </w:divBdr>
                              <w:divsChild>
                                <w:div w:id="36583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28039">
          <w:marLeft w:val="0"/>
          <w:marRight w:val="0"/>
          <w:marTop w:val="0"/>
          <w:marBottom w:val="0"/>
          <w:divBdr>
            <w:top w:val="none" w:sz="0" w:space="0" w:color="auto"/>
            <w:left w:val="none" w:sz="0" w:space="0" w:color="auto"/>
            <w:bottom w:val="none" w:sz="0" w:space="0" w:color="auto"/>
            <w:right w:val="none" w:sz="0" w:space="0" w:color="auto"/>
          </w:divBdr>
          <w:divsChild>
            <w:div w:id="915669052">
              <w:marLeft w:val="0"/>
              <w:marRight w:val="0"/>
              <w:marTop w:val="0"/>
              <w:marBottom w:val="0"/>
              <w:divBdr>
                <w:top w:val="none" w:sz="0" w:space="0" w:color="auto"/>
                <w:left w:val="none" w:sz="0" w:space="0" w:color="auto"/>
                <w:bottom w:val="none" w:sz="0" w:space="0" w:color="auto"/>
                <w:right w:val="none" w:sz="0" w:space="0" w:color="auto"/>
              </w:divBdr>
              <w:divsChild>
                <w:div w:id="425925789">
                  <w:marLeft w:val="0"/>
                  <w:marRight w:val="0"/>
                  <w:marTop w:val="0"/>
                  <w:marBottom w:val="0"/>
                  <w:divBdr>
                    <w:top w:val="none" w:sz="0" w:space="0" w:color="auto"/>
                    <w:left w:val="none" w:sz="0" w:space="0" w:color="auto"/>
                    <w:bottom w:val="none" w:sz="0" w:space="0" w:color="auto"/>
                    <w:right w:val="none" w:sz="0" w:space="0" w:color="auto"/>
                  </w:divBdr>
                  <w:divsChild>
                    <w:div w:id="577251735">
                      <w:marLeft w:val="0"/>
                      <w:marRight w:val="0"/>
                      <w:marTop w:val="0"/>
                      <w:marBottom w:val="0"/>
                      <w:divBdr>
                        <w:top w:val="none" w:sz="0" w:space="0" w:color="auto"/>
                        <w:left w:val="none" w:sz="0" w:space="0" w:color="auto"/>
                        <w:bottom w:val="none" w:sz="0" w:space="0" w:color="auto"/>
                        <w:right w:val="none" w:sz="0" w:space="0" w:color="auto"/>
                      </w:divBdr>
                      <w:divsChild>
                        <w:div w:id="16245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434474">
      <w:bodyDiv w:val="1"/>
      <w:marLeft w:val="0"/>
      <w:marRight w:val="0"/>
      <w:marTop w:val="0"/>
      <w:marBottom w:val="0"/>
      <w:divBdr>
        <w:top w:val="none" w:sz="0" w:space="0" w:color="auto"/>
        <w:left w:val="none" w:sz="0" w:space="0" w:color="auto"/>
        <w:bottom w:val="none" w:sz="0" w:space="0" w:color="auto"/>
        <w:right w:val="none" w:sz="0" w:space="0" w:color="auto"/>
      </w:divBdr>
      <w:divsChild>
        <w:div w:id="31462105">
          <w:marLeft w:val="0"/>
          <w:marRight w:val="0"/>
          <w:marTop w:val="0"/>
          <w:marBottom w:val="0"/>
          <w:divBdr>
            <w:top w:val="none" w:sz="0" w:space="0" w:color="auto"/>
            <w:left w:val="none" w:sz="0" w:space="0" w:color="auto"/>
            <w:bottom w:val="none" w:sz="0" w:space="0" w:color="auto"/>
            <w:right w:val="none" w:sz="0" w:space="0" w:color="auto"/>
          </w:divBdr>
          <w:divsChild>
            <w:div w:id="1790123153">
              <w:marLeft w:val="0"/>
              <w:marRight w:val="0"/>
              <w:marTop w:val="0"/>
              <w:marBottom w:val="0"/>
              <w:divBdr>
                <w:top w:val="none" w:sz="0" w:space="0" w:color="auto"/>
                <w:left w:val="none" w:sz="0" w:space="0" w:color="auto"/>
                <w:bottom w:val="none" w:sz="0" w:space="0" w:color="auto"/>
                <w:right w:val="none" w:sz="0" w:space="0" w:color="auto"/>
              </w:divBdr>
              <w:divsChild>
                <w:div w:id="626281283">
                  <w:marLeft w:val="0"/>
                  <w:marRight w:val="0"/>
                  <w:marTop w:val="0"/>
                  <w:marBottom w:val="0"/>
                  <w:divBdr>
                    <w:top w:val="none" w:sz="0" w:space="0" w:color="auto"/>
                    <w:left w:val="none" w:sz="0" w:space="0" w:color="auto"/>
                    <w:bottom w:val="none" w:sz="0" w:space="0" w:color="auto"/>
                    <w:right w:val="none" w:sz="0" w:space="0" w:color="auto"/>
                  </w:divBdr>
                  <w:divsChild>
                    <w:div w:id="1972666201">
                      <w:marLeft w:val="0"/>
                      <w:marRight w:val="0"/>
                      <w:marTop w:val="0"/>
                      <w:marBottom w:val="0"/>
                      <w:divBdr>
                        <w:top w:val="none" w:sz="0" w:space="0" w:color="auto"/>
                        <w:left w:val="none" w:sz="0" w:space="0" w:color="auto"/>
                        <w:bottom w:val="none" w:sz="0" w:space="0" w:color="auto"/>
                        <w:right w:val="none" w:sz="0" w:space="0" w:color="auto"/>
                      </w:divBdr>
                      <w:divsChild>
                        <w:div w:id="555556659">
                          <w:marLeft w:val="0"/>
                          <w:marRight w:val="0"/>
                          <w:marTop w:val="0"/>
                          <w:marBottom w:val="0"/>
                          <w:divBdr>
                            <w:top w:val="none" w:sz="0" w:space="0" w:color="auto"/>
                            <w:left w:val="none" w:sz="0" w:space="0" w:color="auto"/>
                            <w:bottom w:val="none" w:sz="0" w:space="0" w:color="auto"/>
                            <w:right w:val="none" w:sz="0" w:space="0" w:color="auto"/>
                          </w:divBdr>
                          <w:divsChild>
                            <w:div w:id="158348599">
                              <w:marLeft w:val="0"/>
                              <w:marRight w:val="300"/>
                              <w:marTop w:val="180"/>
                              <w:marBottom w:val="0"/>
                              <w:divBdr>
                                <w:top w:val="none" w:sz="0" w:space="0" w:color="auto"/>
                                <w:left w:val="none" w:sz="0" w:space="0" w:color="auto"/>
                                <w:bottom w:val="none" w:sz="0" w:space="0" w:color="auto"/>
                                <w:right w:val="none" w:sz="0" w:space="0" w:color="auto"/>
                              </w:divBdr>
                              <w:divsChild>
                                <w:div w:id="124626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344905">
          <w:marLeft w:val="0"/>
          <w:marRight w:val="0"/>
          <w:marTop w:val="0"/>
          <w:marBottom w:val="0"/>
          <w:divBdr>
            <w:top w:val="none" w:sz="0" w:space="0" w:color="auto"/>
            <w:left w:val="none" w:sz="0" w:space="0" w:color="auto"/>
            <w:bottom w:val="none" w:sz="0" w:space="0" w:color="auto"/>
            <w:right w:val="none" w:sz="0" w:space="0" w:color="auto"/>
          </w:divBdr>
          <w:divsChild>
            <w:div w:id="1703357287">
              <w:marLeft w:val="0"/>
              <w:marRight w:val="0"/>
              <w:marTop w:val="0"/>
              <w:marBottom w:val="0"/>
              <w:divBdr>
                <w:top w:val="none" w:sz="0" w:space="0" w:color="auto"/>
                <w:left w:val="none" w:sz="0" w:space="0" w:color="auto"/>
                <w:bottom w:val="none" w:sz="0" w:space="0" w:color="auto"/>
                <w:right w:val="none" w:sz="0" w:space="0" w:color="auto"/>
              </w:divBdr>
              <w:divsChild>
                <w:div w:id="1059741488">
                  <w:marLeft w:val="0"/>
                  <w:marRight w:val="0"/>
                  <w:marTop w:val="0"/>
                  <w:marBottom w:val="0"/>
                  <w:divBdr>
                    <w:top w:val="none" w:sz="0" w:space="0" w:color="auto"/>
                    <w:left w:val="none" w:sz="0" w:space="0" w:color="auto"/>
                    <w:bottom w:val="none" w:sz="0" w:space="0" w:color="auto"/>
                    <w:right w:val="none" w:sz="0" w:space="0" w:color="auto"/>
                  </w:divBdr>
                  <w:divsChild>
                    <w:div w:id="360521862">
                      <w:marLeft w:val="0"/>
                      <w:marRight w:val="0"/>
                      <w:marTop w:val="0"/>
                      <w:marBottom w:val="0"/>
                      <w:divBdr>
                        <w:top w:val="none" w:sz="0" w:space="0" w:color="auto"/>
                        <w:left w:val="none" w:sz="0" w:space="0" w:color="auto"/>
                        <w:bottom w:val="none" w:sz="0" w:space="0" w:color="auto"/>
                        <w:right w:val="none" w:sz="0" w:space="0" w:color="auto"/>
                      </w:divBdr>
                      <w:divsChild>
                        <w:div w:id="20468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389599">
      <w:bodyDiv w:val="1"/>
      <w:marLeft w:val="0"/>
      <w:marRight w:val="0"/>
      <w:marTop w:val="0"/>
      <w:marBottom w:val="0"/>
      <w:divBdr>
        <w:top w:val="none" w:sz="0" w:space="0" w:color="auto"/>
        <w:left w:val="none" w:sz="0" w:space="0" w:color="auto"/>
        <w:bottom w:val="none" w:sz="0" w:space="0" w:color="auto"/>
        <w:right w:val="none" w:sz="0" w:space="0" w:color="auto"/>
      </w:divBdr>
    </w:div>
    <w:div w:id="1328631055">
      <w:bodyDiv w:val="1"/>
      <w:marLeft w:val="0"/>
      <w:marRight w:val="0"/>
      <w:marTop w:val="0"/>
      <w:marBottom w:val="0"/>
      <w:divBdr>
        <w:top w:val="none" w:sz="0" w:space="0" w:color="auto"/>
        <w:left w:val="none" w:sz="0" w:space="0" w:color="auto"/>
        <w:bottom w:val="none" w:sz="0" w:space="0" w:color="auto"/>
        <w:right w:val="none" w:sz="0" w:space="0" w:color="auto"/>
      </w:divBdr>
    </w:div>
    <w:div w:id="1994750199">
      <w:bodyDiv w:val="1"/>
      <w:marLeft w:val="0"/>
      <w:marRight w:val="0"/>
      <w:marTop w:val="0"/>
      <w:marBottom w:val="0"/>
      <w:divBdr>
        <w:top w:val="none" w:sz="0" w:space="0" w:color="auto"/>
        <w:left w:val="none" w:sz="0" w:space="0" w:color="auto"/>
        <w:bottom w:val="none" w:sz="0" w:space="0" w:color="auto"/>
        <w:right w:val="none" w:sz="0" w:space="0" w:color="auto"/>
      </w:divBdr>
      <w:divsChild>
        <w:div w:id="43456663">
          <w:marLeft w:val="0"/>
          <w:marRight w:val="0"/>
          <w:marTop w:val="0"/>
          <w:marBottom w:val="0"/>
          <w:divBdr>
            <w:top w:val="none" w:sz="0" w:space="0" w:color="auto"/>
            <w:left w:val="none" w:sz="0" w:space="0" w:color="auto"/>
            <w:bottom w:val="none" w:sz="0" w:space="0" w:color="auto"/>
            <w:right w:val="none" w:sz="0" w:space="0" w:color="auto"/>
          </w:divBdr>
          <w:divsChild>
            <w:div w:id="1978338635">
              <w:marLeft w:val="0"/>
              <w:marRight w:val="0"/>
              <w:marTop w:val="0"/>
              <w:marBottom w:val="0"/>
              <w:divBdr>
                <w:top w:val="none" w:sz="0" w:space="0" w:color="auto"/>
                <w:left w:val="none" w:sz="0" w:space="0" w:color="auto"/>
                <w:bottom w:val="none" w:sz="0" w:space="0" w:color="auto"/>
                <w:right w:val="none" w:sz="0" w:space="0" w:color="auto"/>
              </w:divBdr>
              <w:divsChild>
                <w:div w:id="1260288629">
                  <w:marLeft w:val="0"/>
                  <w:marRight w:val="0"/>
                  <w:marTop w:val="0"/>
                  <w:marBottom w:val="0"/>
                  <w:divBdr>
                    <w:top w:val="none" w:sz="0" w:space="0" w:color="auto"/>
                    <w:left w:val="none" w:sz="0" w:space="0" w:color="auto"/>
                    <w:bottom w:val="none" w:sz="0" w:space="0" w:color="auto"/>
                    <w:right w:val="none" w:sz="0" w:space="0" w:color="auto"/>
                  </w:divBdr>
                  <w:divsChild>
                    <w:div w:id="827669794">
                      <w:marLeft w:val="0"/>
                      <w:marRight w:val="0"/>
                      <w:marTop w:val="0"/>
                      <w:marBottom w:val="0"/>
                      <w:divBdr>
                        <w:top w:val="none" w:sz="0" w:space="0" w:color="auto"/>
                        <w:left w:val="none" w:sz="0" w:space="0" w:color="auto"/>
                        <w:bottom w:val="none" w:sz="0" w:space="0" w:color="auto"/>
                        <w:right w:val="none" w:sz="0" w:space="0" w:color="auto"/>
                      </w:divBdr>
                      <w:divsChild>
                        <w:div w:id="1369988471">
                          <w:marLeft w:val="0"/>
                          <w:marRight w:val="0"/>
                          <w:marTop w:val="0"/>
                          <w:marBottom w:val="0"/>
                          <w:divBdr>
                            <w:top w:val="none" w:sz="0" w:space="0" w:color="auto"/>
                            <w:left w:val="none" w:sz="0" w:space="0" w:color="auto"/>
                            <w:bottom w:val="none" w:sz="0" w:space="0" w:color="auto"/>
                            <w:right w:val="none" w:sz="0" w:space="0" w:color="auto"/>
                          </w:divBdr>
                          <w:divsChild>
                            <w:div w:id="1676223693">
                              <w:marLeft w:val="0"/>
                              <w:marRight w:val="300"/>
                              <w:marTop w:val="180"/>
                              <w:marBottom w:val="0"/>
                              <w:divBdr>
                                <w:top w:val="none" w:sz="0" w:space="0" w:color="auto"/>
                                <w:left w:val="none" w:sz="0" w:space="0" w:color="auto"/>
                                <w:bottom w:val="none" w:sz="0" w:space="0" w:color="auto"/>
                                <w:right w:val="none" w:sz="0" w:space="0" w:color="auto"/>
                              </w:divBdr>
                              <w:divsChild>
                                <w:div w:id="55955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58323">
          <w:marLeft w:val="0"/>
          <w:marRight w:val="0"/>
          <w:marTop w:val="0"/>
          <w:marBottom w:val="0"/>
          <w:divBdr>
            <w:top w:val="none" w:sz="0" w:space="0" w:color="auto"/>
            <w:left w:val="none" w:sz="0" w:space="0" w:color="auto"/>
            <w:bottom w:val="none" w:sz="0" w:space="0" w:color="auto"/>
            <w:right w:val="none" w:sz="0" w:space="0" w:color="auto"/>
          </w:divBdr>
          <w:divsChild>
            <w:div w:id="550966907">
              <w:marLeft w:val="0"/>
              <w:marRight w:val="0"/>
              <w:marTop w:val="0"/>
              <w:marBottom w:val="0"/>
              <w:divBdr>
                <w:top w:val="none" w:sz="0" w:space="0" w:color="auto"/>
                <w:left w:val="none" w:sz="0" w:space="0" w:color="auto"/>
                <w:bottom w:val="none" w:sz="0" w:space="0" w:color="auto"/>
                <w:right w:val="none" w:sz="0" w:space="0" w:color="auto"/>
              </w:divBdr>
              <w:divsChild>
                <w:div w:id="85074453">
                  <w:marLeft w:val="0"/>
                  <w:marRight w:val="0"/>
                  <w:marTop w:val="0"/>
                  <w:marBottom w:val="0"/>
                  <w:divBdr>
                    <w:top w:val="none" w:sz="0" w:space="0" w:color="auto"/>
                    <w:left w:val="none" w:sz="0" w:space="0" w:color="auto"/>
                    <w:bottom w:val="none" w:sz="0" w:space="0" w:color="auto"/>
                    <w:right w:val="none" w:sz="0" w:space="0" w:color="auto"/>
                  </w:divBdr>
                  <w:divsChild>
                    <w:div w:id="1306273311">
                      <w:marLeft w:val="0"/>
                      <w:marRight w:val="0"/>
                      <w:marTop w:val="0"/>
                      <w:marBottom w:val="0"/>
                      <w:divBdr>
                        <w:top w:val="none" w:sz="0" w:space="0" w:color="auto"/>
                        <w:left w:val="none" w:sz="0" w:space="0" w:color="auto"/>
                        <w:bottom w:val="none" w:sz="0" w:space="0" w:color="auto"/>
                        <w:right w:val="none" w:sz="0" w:space="0" w:color="auto"/>
                      </w:divBdr>
                      <w:divsChild>
                        <w:div w:id="205700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24E93CD4-396A-403B-A5E2-6DFDB3F3E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8047</Words>
  <Characters>45869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 Majdi</dc:creator>
  <cp:lastModifiedBy>Ale Majdi</cp:lastModifiedBy>
  <cp:revision>2</cp:revision>
  <dcterms:created xsi:type="dcterms:W3CDTF">2019-08-28T20:09:00Z</dcterms:created>
  <dcterms:modified xsi:type="dcterms:W3CDTF">2019-08-28T20:09:00Z</dcterms:modified>
</cp:coreProperties>
</file>