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C3" w:rsidRPr="002E4B14" w:rsidRDefault="003865C3" w:rsidP="00DF7045">
      <w:pPr>
        <w:spacing w:after="0" w:line="360" w:lineRule="auto"/>
        <w:jc w:val="center"/>
        <w:rPr>
          <w:rFonts w:asciiTheme="majorBidi" w:hAnsiTheme="majorBidi" w:cstheme="majorBidi"/>
          <w:b/>
          <w:bCs/>
          <w:color w:val="000000" w:themeColor="text1"/>
        </w:rPr>
      </w:pPr>
      <w:r w:rsidRPr="002E4B14">
        <w:rPr>
          <w:rFonts w:asciiTheme="majorBidi" w:hAnsiTheme="majorBidi" w:cstheme="majorBidi"/>
          <w:b/>
          <w:bCs/>
          <w:color w:val="000000" w:themeColor="text1"/>
        </w:rPr>
        <w:t>KONTESTASI PEMIKIRAN HUKUM ISLAM DAYAH DAN PTKIN DALAM MERESPON ISU-ISU</w:t>
      </w:r>
      <w:r w:rsidR="00DB3264" w:rsidRPr="002E4B14">
        <w:rPr>
          <w:rFonts w:asciiTheme="majorBidi" w:hAnsiTheme="majorBidi" w:cstheme="majorBidi"/>
          <w:b/>
          <w:bCs/>
          <w:color w:val="000000" w:themeColor="text1"/>
        </w:rPr>
        <w:t xml:space="preserve"> GLOBAL</w:t>
      </w:r>
    </w:p>
    <w:p w:rsidR="00065EE0" w:rsidRPr="002E4B14" w:rsidRDefault="00065EE0" w:rsidP="00DF7045">
      <w:pPr>
        <w:spacing w:after="0" w:line="360" w:lineRule="auto"/>
        <w:jc w:val="center"/>
        <w:rPr>
          <w:rFonts w:asciiTheme="majorBidi" w:hAnsiTheme="majorBidi" w:cstheme="majorBidi"/>
          <w:b/>
          <w:bCs/>
          <w:color w:val="000000" w:themeColor="text1"/>
        </w:rPr>
      </w:pPr>
    </w:p>
    <w:p w:rsidR="00065EE0" w:rsidRPr="002E4B14" w:rsidRDefault="003865C3" w:rsidP="00065EE0">
      <w:pPr>
        <w:spacing w:after="0" w:line="360" w:lineRule="auto"/>
        <w:jc w:val="center"/>
        <w:rPr>
          <w:rFonts w:asciiTheme="majorBidi" w:hAnsiTheme="majorBidi" w:cstheme="majorBidi"/>
          <w:b/>
          <w:color w:val="000000" w:themeColor="text1"/>
        </w:rPr>
      </w:pPr>
      <w:r w:rsidRPr="002E4B14">
        <w:rPr>
          <w:rFonts w:asciiTheme="majorBidi" w:hAnsiTheme="majorBidi" w:cstheme="majorBidi"/>
          <w:b/>
          <w:color w:val="000000" w:themeColor="text1"/>
        </w:rPr>
        <w:t>Danial</w:t>
      </w:r>
    </w:p>
    <w:p w:rsidR="00065EE0" w:rsidRPr="002E4B14" w:rsidRDefault="00065EE0" w:rsidP="00065EE0">
      <w:pPr>
        <w:spacing w:after="0" w:line="360" w:lineRule="auto"/>
        <w:jc w:val="center"/>
        <w:rPr>
          <w:rFonts w:asciiTheme="majorBidi" w:hAnsiTheme="majorBidi" w:cstheme="majorBidi"/>
          <w:bCs/>
          <w:color w:val="000000" w:themeColor="text1"/>
        </w:rPr>
      </w:pPr>
      <w:r w:rsidRPr="002E4B14">
        <w:rPr>
          <w:rFonts w:asciiTheme="majorBidi" w:hAnsiTheme="majorBidi" w:cstheme="majorBidi"/>
          <w:bCs/>
          <w:color w:val="000000" w:themeColor="text1"/>
        </w:rPr>
        <w:t>IAIN Lhokseumawe</w:t>
      </w:r>
    </w:p>
    <w:p w:rsidR="00065EE0" w:rsidRPr="002E4B14" w:rsidRDefault="00065EE0" w:rsidP="00065EE0">
      <w:pPr>
        <w:spacing w:after="0" w:line="360" w:lineRule="auto"/>
        <w:jc w:val="center"/>
        <w:rPr>
          <w:rFonts w:asciiTheme="majorBidi" w:hAnsiTheme="majorBidi" w:cstheme="majorBidi"/>
          <w:bCs/>
          <w:color w:val="000000" w:themeColor="text1"/>
          <w:lang w:val="id-ID"/>
        </w:rPr>
      </w:pPr>
      <w:r w:rsidRPr="002E4B14">
        <w:rPr>
          <w:rFonts w:asciiTheme="majorBidi" w:hAnsiTheme="majorBidi" w:cstheme="majorBidi"/>
          <w:bCs/>
          <w:color w:val="000000" w:themeColor="text1"/>
          <w:lang w:val="id-ID"/>
        </w:rPr>
        <w:t>danial.tazkiyainstitute@gmail.com</w:t>
      </w:r>
    </w:p>
    <w:p w:rsidR="00065EE0" w:rsidRPr="002E4B14" w:rsidRDefault="003865C3" w:rsidP="00065EE0">
      <w:pPr>
        <w:spacing w:after="0" w:line="360" w:lineRule="auto"/>
        <w:jc w:val="center"/>
        <w:rPr>
          <w:rFonts w:asciiTheme="majorBidi" w:hAnsiTheme="majorBidi" w:cstheme="majorBidi"/>
          <w:b/>
          <w:color w:val="000000" w:themeColor="text1"/>
        </w:rPr>
      </w:pPr>
      <w:r w:rsidRPr="002E4B14">
        <w:rPr>
          <w:rFonts w:asciiTheme="majorBidi" w:hAnsiTheme="majorBidi" w:cstheme="majorBidi"/>
          <w:b/>
          <w:color w:val="000000" w:themeColor="text1"/>
        </w:rPr>
        <w:t>Munadi</w:t>
      </w:r>
      <w:r w:rsidR="00DF7045" w:rsidRPr="002E4B14">
        <w:rPr>
          <w:rFonts w:asciiTheme="majorBidi" w:hAnsiTheme="majorBidi" w:cstheme="majorBidi"/>
          <w:b/>
          <w:color w:val="000000" w:themeColor="text1"/>
        </w:rPr>
        <w:t xml:space="preserve"> Usman</w:t>
      </w:r>
    </w:p>
    <w:p w:rsidR="00BF37E8" w:rsidRPr="002E4B14" w:rsidRDefault="00BF37E8" w:rsidP="00065EE0">
      <w:pPr>
        <w:spacing w:after="0" w:line="360" w:lineRule="auto"/>
        <w:jc w:val="center"/>
        <w:rPr>
          <w:rFonts w:asciiTheme="majorBidi" w:hAnsiTheme="majorBidi" w:cstheme="majorBidi"/>
          <w:bCs/>
          <w:color w:val="000000" w:themeColor="text1"/>
        </w:rPr>
      </w:pPr>
      <w:r w:rsidRPr="002E4B14">
        <w:rPr>
          <w:rFonts w:asciiTheme="majorBidi" w:hAnsiTheme="majorBidi" w:cstheme="majorBidi"/>
          <w:bCs/>
          <w:color w:val="000000" w:themeColor="text1"/>
        </w:rPr>
        <w:t>IAIN Lhokseumawe</w:t>
      </w:r>
    </w:p>
    <w:p w:rsidR="00BF37E8" w:rsidRPr="002E4B14" w:rsidRDefault="00BF37E8" w:rsidP="00065EE0">
      <w:pPr>
        <w:spacing w:after="0" w:line="360" w:lineRule="auto"/>
        <w:jc w:val="center"/>
        <w:rPr>
          <w:rFonts w:asciiTheme="majorBidi" w:hAnsiTheme="majorBidi" w:cstheme="majorBidi"/>
          <w:bCs/>
          <w:color w:val="000000" w:themeColor="text1"/>
        </w:rPr>
      </w:pPr>
      <w:r w:rsidRPr="002E4B14">
        <w:rPr>
          <w:rFonts w:asciiTheme="majorBidi" w:hAnsiTheme="majorBidi" w:cstheme="majorBidi"/>
          <w:bCs/>
          <w:color w:val="000000" w:themeColor="text1"/>
        </w:rPr>
        <w:t>Munadiusman83@gmail.com</w:t>
      </w:r>
    </w:p>
    <w:p w:rsidR="003865C3" w:rsidRPr="002E4B14" w:rsidRDefault="003865C3" w:rsidP="00065EE0">
      <w:pPr>
        <w:spacing w:after="0" w:line="360" w:lineRule="auto"/>
        <w:jc w:val="center"/>
        <w:rPr>
          <w:rFonts w:asciiTheme="majorBidi" w:hAnsiTheme="majorBidi" w:cstheme="majorBidi"/>
          <w:b/>
          <w:color w:val="000000" w:themeColor="text1"/>
          <w:lang w:val="id-ID"/>
        </w:rPr>
      </w:pPr>
      <w:r w:rsidRPr="002E4B14">
        <w:rPr>
          <w:rFonts w:asciiTheme="majorBidi" w:hAnsiTheme="majorBidi" w:cstheme="majorBidi"/>
          <w:b/>
          <w:color w:val="000000" w:themeColor="text1"/>
          <w:lang w:val="id-ID"/>
        </w:rPr>
        <w:t>Nur Sari Dewi</w:t>
      </w:r>
    </w:p>
    <w:p w:rsidR="00BF37E8" w:rsidRPr="002E4B14" w:rsidRDefault="00BF37E8" w:rsidP="00065EE0">
      <w:pPr>
        <w:spacing w:after="0" w:line="360" w:lineRule="auto"/>
        <w:jc w:val="center"/>
        <w:rPr>
          <w:rFonts w:asciiTheme="majorBidi" w:hAnsiTheme="majorBidi" w:cstheme="majorBidi"/>
          <w:bCs/>
          <w:color w:val="000000" w:themeColor="text1"/>
        </w:rPr>
      </w:pPr>
      <w:r w:rsidRPr="002E4B14">
        <w:rPr>
          <w:rFonts w:asciiTheme="majorBidi" w:hAnsiTheme="majorBidi" w:cstheme="majorBidi"/>
          <w:bCs/>
          <w:color w:val="000000" w:themeColor="text1"/>
        </w:rPr>
        <w:t>IAIN Lhokseumawe</w:t>
      </w:r>
    </w:p>
    <w:p w:rsidR="00BF37E8" w:rsidRPr="002E4B14" w:rsidRDefault="00BF37E8" w:rsidP="00065EE0">
      <w:pPr>
        <w:spacing w:after="0" w:line="360" w:lineRule="auto"/>
        <w:jc w:val="center"/>
        <w:rPr>
          <w:rFonts w:asciiTheme="majorBidi" w:hAnsiTheme="majorBidi" w:cstheme="majorBidi"/>
          <w:bCs/>
          <w:color w:val="000000" w:themeColor="text1"/>
        </w:rPr>
      </w:pPr>
      <w:r w:rsidRPr="002E4B14">
        <w:rPr>
          <w:rFonts w:asciiTheme="majorBidi" w:hAnsiTheme="majorBidi" w:cstheme="majorBidi"/>
          <w:bCs/>
          <w:color w:val="000000" w:themeColor="text1"/>
        </w:rPr>
        <w:t>dwieanggi2011@gmail.com</w:t>
      </w:r>
    </w:p>
    <w:p w:rsidR="00EB0FF6" w:rsidRPr="002E4B14" w:rsidRDefault="00EB0FF6" w:rsidP="00DF7045">
      <w:pPr>
        <w:spacing w:after="0" w:line="360" w:lineRule="auto"/>
        <w:rPr>
          <w:rFonts w:asciiTheme="majorBidi" w:hAnsiTheme="majorBidi" w:cstheme="majorBidi"/>
          <w:iCs/>
          <w:color w:val="000000" w:themeColor="text1"/>
          <w:sz w:val="16"/>
        </w:rPr>
      </w:pPr>
    </w:p>
    <w:p w:rsidR="00DF7045" w:rsidRPr="002E4B14" w:rsidRDefault="00DF7045" w:rsidP="00DF7045">
      <w:pPr>
        <w:spacing w:after="0" w:line="360" w:lineRule="auto"/>
        <w:rPr>
          <w:rFonts w:asciiTheme="majorBidi" w:hAnsiTheme="majorBidi" w:cstheme="majorBidi"/>
          <w:iCs/>
          <w:color w:val="000000" w:themeColor="text1"/>
          <w:sz w:val="16"/>
        </w:rPr>
      </w:pPr>
    </w:p>
    <w:p w:rsidR="006B04F2" w:rsidRPr="006B04F2" w:rsidRDefault="006B04F2" w:rsidP="006B04F2">
      <w:pPr>
        <w:spacing w:after="0" w:line="360" w:lineRule="auto"/>
        <w:jc w:val="center"/>
        <w:rPr>
          <w:rFonts w:asciiTheme="majorBidi" w:hAnsiTheme="majorBidi" w:cstheme="majorBidi"/>
          <w:b/>
          <w:i/>
          <w:iCs/>
          <w:color w:val="000000" w:themeColor="text1"/>
        </w:rPr>
      </w:pPr>
      <w:r w:rsidRPr="006B04F2">
        <w:rPr>
          <w:rFonts w:asciiTheme="majorBidi" w:hAnsiTheme="majorBidi" w:cstheme="majorBidi"/>
          <w:b/>
          <w:bCs/>
          <w:color w:val="000000"/>
        </w:rPr>
        <w:t>ABSTRACT</w:t>
      </w:r>
    </w:p>
    <w:p w:rsidR="004A7A4E" w:rsidRDefault="004A7A4E" w:rsidP="00B85994">
      <w:pPr>
        <w:spacing w:after="0" w:line="240" w:lineRule="auto"/>
        <w:jc w:val="both"/>
        <w:rPr>
          <w:rFonts w:asciiTheme="majorBidi" w:hAnsiTheme="majorBidi" w:cstheme="majorBidi"/>
          <w:bCs/>
          <w:i/>
          <w:iCs/>
          <w:color w:val="000000" w:themeColor="text1"/>
        </w:rPr>
      </w:pPr>
      <w:r w:rsidRPr="004A7A4E">
        <w:rPr>
          <w:rFonts w:asciiTheme="majorBidi" w:hAnsiTheme="majorBidi" w:cstheme="majorBidi"/>
          <w:bCs/>
          <w:i/>
          <w:iCs/>
          <w:color w:val="000000" w:themeColor="text1"/>
        </w:rPr>
        <w:t>This study aims to find the intersection of the scientific tradition of dayah and higher education in order to understand the disparity of understanding and the approach used by each. Then look for a solution to bring them together in an integral scientific tradition. The main data sources in this research are statements and actions, the rest are additional data such as documents and others. Methods of data collection were conducted through interviews, observation, documentation, focus group discussions (FGD) and interpretation. All data obtained were analyzed by data reduction, analysis, data interpretation and data triangulation. Based on the objectives and research methods above, it was found that: First, the factors causing the emergence of the contestation between these two Islamic educational institutions were motivated by 3 (three) factors, namely; (1) the different methodologies and approaches to Islamic law used; (2) the factor of the difference in the spirit of fiction between Dayah and PTKIN. Dayah has the spirit of preserving fiqh, while PTKIN's spirit is fiqh renewal; (3) Political background. Second, the contestation between Dayah and PTKIN occurred in two areas, namely the ar</w:t>
      </w:r>
      <w:r w:rsidR="00B85994">
        <w:rPr>
          <w:rFonts w:asciiTheme="majorBidi" w:hAnsiTheme="majorBidi" w:cstheme="majorBidi"/>
          <w:bCs/>
          <w:i/>
          <w:iCs/>
          <w:color w:val="000000" w:themeColor="text1"/>
        </w:rPr>
        <w:t>ea of ​​worship and non-worship</w:t>
      </w:r>
      <w:r w:rsidRPr="004A7A4E">
        <w:rPr>
          <w:rFonts w:asciiTheme="majorBidi" w:hAnsiTheme="majorBidi" w:cstheme="majorBidi"/>
          <w:bCs/>
          <w:i/>
          <w:iCs/>
          <w:color w:val="000000" w:themeColor="text1"/>
        </w:rPr>
        <w:t>. Third, based on the references, methods of reasoning, approach, and spirit possessed by these two Islamic educational institutions, it can be understood that the two models of Islamic legal thought above have the potential to be integrated. Such integration may include; integration of theorems, sources, methods, approaches, and reasoning models</w:t>
      </w:r>
      <w:r w:rsidR="006B04F2">
        <w:rPr>
          <w:rFonts w:asciiTheme="majorBidi" w:hAnsiTheme="majorBidi" w:cstheme="majorBidi"/>
          <w:bCs/>
          <w:i/>
          <w:iCs/>
          <w:color w:val="000000" w:themeColor="text1"/>
        </w:rPr>
        <w:t>.</w:t>
      </w:r>
    </w:p>
    <w:p w:rsidR="006B04F2" w:rsidRDefault="006B04F2" w:rsidP="004A7A4E">
      <w:pPr>
        <w:spacing w:after="0" w:line="240" w:lineRule="auto"/>
        <w:jc w:val="both"/>
        <w:rPr>
          <w:rFonts w:asciiTheme="majorBidi" w:hAnsiTheme="majorBidi" w:cstheme="majorBidi"/>
          <w:bCs/>
          <w:i/>
          <w:iCs/>
          <w:color w:val="000000" w:themeColor="text1"/>
        </w:rPr>
      </w:pPr>
    </w:p>
    <w:p w:rsidR="006B04F2" w:rsidRPr="00156DDD" w:rsidRDefault="006B04F2" w:rsidP="004A7A4E">
      <w:pPr>
        <w:spacing w:after="0" w:line="240" w:lineRule="auto"/>
        <w:jc w:val="both"/>
        <w:rPr>
          <w:rFonts w:asciiTheme="majorBidi" w:hAnsiTheme="majorBidi" w:cstheme="majorBidi"/>
          <w:b/>
          <w:i/>
          <w:iCs/>
          <w:color w:val="000000" w:themeColor="text1"/>
        </w:rPr>
      </w:pPr>
      <w:r w:rsidRPr="00156DDD">
        <w:rPr>
          <w:rFonts w:asciiTheme="majorBidi" w:hAnsiTheme="majorBidi" w:cstheme="majorBidi"/>
          <w:b/>
          <w:i/>
          <w:iCs/>
          <w:color w:val="000000" w:themeColor="text1"/>
        </w:rPr>
        <w:t>Key</w:t>
      </w:r>
      <w:r w:rsidR="00E679FC">
        <w:rPr>
          <w:rFonts w:asciiTheme="majorBidi" w:hAnsiTheme="majorBidi" w:cstheme="majorBidi"/>
          <w:b/>
          <w:i/>
          <w:iCs/>
          <w:color w:val="000000" w:themeColor="text1"/>
        </w:rPr>
        <w:t xml:space="preserve"> </w:t>
      </w:r>
      <w:r w:rsidR="00E679FC" w:rsidRPr="00156DDD">
        <w:rPr>
          <w:rFonts w:asciiTheme="majorBidi" w:hAnsiTheme="majorBidi" w:cstheme="majorBidi"/>
          <w:b/>
          <w:i/>
          <w:iCs/>
          <w:color w:val="000000" w:themeColor="text1"/>
        </w:rPr>
        <w:t>Words</w:t>
      </w:r>
      <w:r w:rsidRPr="00156DDD">
        <w:rPr>
          <w:rFonts w:asciiTheme="majorBidi" w:hAnsiTheme="majorBidi" w:cstheme="majorBidi"/>
          <w:b/>
          <w:i/>
          <w:iCs/>
          <w:color w:val="000000" w:themeColor="text1"/>
        </w:rPr>
        <w:t xml:space="preserve">: </w:t>
      </w:r>
      <w:r w:rsidR="00156DDD" w:rsidRPr="00156DDD">
        <w:rPr>
          <w:rFonts w:asciiTheme="majorBidi" w:hAnsiTheme="majorBidi" w:cstheme="majorBidi"/>
          <w:b/>
          <w:i/>
          <w:iCs/>
          <w:color w:val="000000" w:themeColor="text1"/>
        </w:rPr>
        <w:t>Contestation; Islamic law; Global Issues</w:t>
      </w:r>
    </w:p>
    <w:p w:rsidR="006B04F2" w:rsidRDefault="006B04F2" w:rsidP="004A7A4E">
      <w:pPr>
        <w:spacing w:after="0" w:line="240" w:lineRule="auto"/>
        <w:jc w:val="both"/>
        <w:rPr>
          <w:rFonts w:asciiTheme="majorBidi" w:hAnsiTheme="majorBidi" w:cstheme="majorBidi"/>
          <w:bCs/>
          <w:i/>
          <w:iCs/>
          <w:color w:val="000000" w:themeColor="text1"/>
        </w:rPr>
      </w:pPr>
    </w:p>
    <w:p w:rsidR="006B04F2" w:rsidRPr="002E4B14" w:rsidRDefault="006B04F2" w:rsidP="00B85994">
      <w:pPr>
        <w:spacing w:line="240" w:lineRule="auto"/>
        <w:jc w:val="both"/>
        <w:rPr>
          <w:rFonts w:asciiTheme="majorBidi" w:hAnsiTheme="majorBidi" w:cstheme="majorBidi"/>
          <w:i/>
        </w:rPr>
      </w:pPr>
      <w:r w:rsidRPr="002E4B14">
        <w:rPr>
          <w:rFonts w:asciiTheme="majorBidi" w:hAnsiTheme="majorBidi" w:cstheme="majorBidi"/>
          <w:bCs/>
          <w:i/>
          <w:color w:val="000000" w:themeColor="text1"/>
        </w:rPr>
        <w:t xml:space="preserve">Penelitian ini bertujuan </w:t>
      </w:r>
      <w:r w:rsidRPr="002E4B14">
        <w:rPr>
          <w:rFonts w:asciiTheme="majorBidi" w:hAnsiTheme="majorBidi" w:cstheme="majorBidi"/>
          <w:i/>
          <w:color w:val="000000" w:themeColor="text1"/>
        </w:rPr>
        <w:t>untuk mencari titik singgung tradisi keilmuan dayah dan perguruan tinggi guna memahami disparitas pemahaman dan pendekatan yang digunakan masing-masing. Selanjutnya mencari solusi untuk mempertemukan keduanya dalam suatu tradisi keilmuan yang integral.</w:t>
      </w:r>
      <w:r w:rsidRPr="002E4B14">
        <w:rPr>
          <w:rFonts w:asciiTheme="majorBidi" w:hAnsiTheme="majorBidi" w:cstheme="majorBidi"/>
          <w:bCs/>
          <w:i/>
          <w:color w:val="000000" w:themeColor="text1"/>
        </w:rPr>
        <w:t xml:space="preserve"> Sumber data </w:t>
      </w:r>
      <w:r w:rsidRPr="002E4B14">
        <w:rPr>
          <w:rFonts w:asciiTheme="majorBidi" w:eastAsia="Times New Roman" w:hAnsiTheme="majorBidi" w:cstheme="majorBidi"/>
          <w:i/>
          <w:color w:val="000000" w:themeColor="text1"/>
          <w:lang w:eastAsia="id-ID"/>
        </w:rPr>
        <w:t>utama dalam penelitian ini adalah kata-kata dan tindakan, selebihnya adalah data tambahan seperti dokumen dan lainnya</w:t>
      </w:r>
      <w:r w:rsidRPr="002E4B14">
        <w:rPr>
          <w:rFonts w:asciiTheme="majorBidi" w:hAnsiTheme="majorBidi" w:cstheme="majorBidi"/>
          <w:bCs/>
          <w:i/>
          <w:color w:val="000000" w:themeColor="text1"/>
        </w:rPr>
        <w:t xml:space="preserve">. Metode pengumpulan data dilakukan melalui </w:t>
      </w:r>
      <w:r w:rsidRPr="002E4B14">
        <w:rPr>
          <w:rFonts w:asciiTheme="majorBidi" w:hAnsiTheme="majorBidi" w:cstheme="majorBidi"/>
          <w:i/>
          <w:color w:val="000000" w:themeColor="text1"/>
        </w:rPr>
        <w:t xml:space="preserve">wawancara, observasi, dokumentasi, </w:t>
      </w:r>
      <w:r w:rsidRPr="002E4B14">
        <w:rPr>
          <w:rFonts w:asciiTheme="majorBidi" w:hAnsiTheme="majorBidi" w:cstheme="majorBidi"/>
          <w:i/>
          <w:iCs/>
          <w:color w:val="000000" w:themeColor="text1"/>
        </w:rPr>
        <w:t>focus group discussion (FGD)</w:t>
      </w:r>
      <w:r w:rsidRPr="002E4B14">
        <w:rPr>
          <w:rFonts w:asciiTheme="majorBidi" w:hAnsiTheme="majorBidi" w:cstheme="majorBidi"/>
          <w:i/>
          <w:color w:val="000000" w:themeColor="text1"/>
        </w:rPr>
        <w:t xml:space="preserve"> dan pemaknaan.</w:t>
      </w:r>
      <w:r w:rsidRPr="002E4B14">
        <w:rPr>
          <w:rFonts w:asciiTheme="majorBidi" w:hAnsiTheme="majorBidi" w:cstheme="majorBidi"/>
          <w:bCs/>
          <w:i/>
          <w:color w:val="000000" w:themeColor="text1"/>
        </w:rPr>
        <w:t xml:space="preserve"> Semua data yang diperoleh dianalisa dengan </w:t>
      </w:r>
      <w:r w:rsidRPr="002E4B14">
        <w:rPr>
          <w:rFonts w:asciiTheme="majorBidi" w:hAnsiTheme="majorBidi" w:cstheme="majorBidi"/>
          <w:i/>
          <w:color w:val="000000" w:themeColor="text1"/>
        </w:rPr>
        <w:t xml:space="preserve">reduksi data, analisis, interpretasi data dan triangulasi data. </w:t>
      </w:r>
      <w:r w:rsidRPr="002E4B14">
        <w:rPr>
          <w:rFonts w:asciiTheme="majorBidi" w:hAnsiTheme="majorBidi" w:cstheme="majorBidi"/>
          <w:bCs/>
          <w:i/>
          <w:color w:val="000000" w:themeColor="text1"/>
        </w:rPr>
        <w:t xml:space="preserve">Berdasarkan tujuan dan metode penelitian di atas ditemukan bahwa: </w:t>
      </w:r>
      <w:r w:rsidRPr="002E4B14">
        <w:rPr>
          <w:rFonts w:asciiTheme="majorBidi" w:hAnsiTheme="majorBidi" w:cstheme="majorBidi"/>
          <w:bCs/>
          <w:i/>
          <w:iCs/>
          <w:color w:val="000000" w:themeColor="text1"/>
        </w:rPr>
        <w:t xml:space="preserve">Pertama, </w:t>
      </w:r>
      <w:r w:rsidRPr="002E4B14">
        <w:rPr>
          <w:rFonts w:asciiTheme="majorBidi" w:hAnsiTheme="majorBidi" w:cstheme="majorBidi"/>
          <w:i/>
          <w:color w:val="000000" w:themeColor="text1"/>
        </w:rPr>
        <w:t xml:space="preserve">faktor penyebab munculnya </w:t>
      </w:r>
      <w:r>
        <w:rPr>
          <w:rFonts w:asciiTheme="majorBidi" w:hAnsiTheme="majorBidi" w:cstheme="majorBidi"/>
          <w:i/>
        </w:rPr>
        <w:t>k</w:t>
      </w:r>
      <w:r w:rsidRPr="002E4B14">
        <w:rPr>
          <w:rFonts w:asciiTheme="majorBidi" w:hAnsiTheme="majorBidi" w:cstheme="majorBidi"/>
          <w:i/>
        </w:rPr>
        <w:t>ontestasi antara kedua lembaga pendidikan Islam ini terjadi dilatarbelakangi oleh 3 (</w:t>
      </w:r>
      <w:r w:rsidR="00B85994">
        <w:rPr>
          <w:rFonts w:asciiTheme="majorBidi" w:hAnsiTheme="majorBidi" w:cstheme="majorBidi"/>
          <w:i/>
        </w:rPr>
        <w:t xml:space="preserve">tiga) faktor, yaitu; (1) </w:t>
      </w:r>
      <w:r w:rsidRPr="002E4B14">
        <w:rPr>
          <w:rFonts w:asciiTheme="majorBidi" w:hAnsiTheme="majorBidi" w:cstheme="majorBidi"/>
          <w:i/>
        </w:rPr>
        <w:t>perbedaan metodologi dan pendekatan hukum Islam yang digunakan;</w:t>
      </w:r>
      <w:r w:rsidR="00B85994">
        <w:rPr>
          <w:rFonts w:asciiTheme="majorBidi" w:hAnsiTheme="majorBidi" w:cstheme="majorBidi"/>
          <w:i/>
        </w:rPr>
        <w:t xml:space="preserve"> (2)</w:t>
      </w:r>
      <w:r w:rsidRPr="002E4B14">
        <w:rPr>
          <w:rFonts w:asciiTheme="majorBidi" w:hAnsiTheme="majorBidi" w:cstheme="majorBidi"/>
          <w:i/>
        </w:rPr>
        <w:t xml:space="preserve"> </w:t>
      </w:r>
      <w:r w:rsidR="00B85994">
        <w:rPr>
          <w:rFonts w:asciiTheme="majorBidi" w:hAnsiTheme="majorBidi" w:cstheme="majorBidi"/>
          <w:i/>
        </w:rPr>
        <w:t xml:space="preserve"> </w:t>
      </w:r>
      <w:r w:rsidRPr="002E4B14">
        <w:rPr>
          <w:rFonts w:asciiTheme="majorBidi" w:hAnsiTheme="majorBidi" w:cstheme="majorBidi"/>
          <w:i/>
        </w:rPr>
        <w:t>perbedaan spirit kefikihan antara Dayah dan PTKIN. Dayah memiliki spirit melestarikan fikih, sedangkan PTKIN spiritnya adalah pembaruan fikih; (3) Latar belakang politik.</w:t>
      </w:r>
      <w:r w:rsidRPr="002E4B14">
        <w:rPr>
          <w:rFonts w:asciiTheme="majorBidi" w:hAnsiTheme="majorBidi" w:cstheme="majorBidi"/>
          <w:i/>
          <w:color w:val="000000" w:themeColor="text1"/>
        </w:rPr>
        <w:t xml:space="preserve"> Kedua, </w:t>
      </w:r>
      <w:r w:rsidRPr="002E4B14">
        <w:rPr>
          <w:rFonts w:asciiTheme="majorBidi" w:hAnsiTheme="majorBidi" w:cstheme="majorBidi"/>
          <w:i/>
        </w:rPr>
        <w:t>kontestasi antara Dayah dan PTKIN terjadi di dua wilayah, yaitu wilayah ibadah dan bukan ibadah.</w:t>
      </w:r>
      <w:r w:rsidRPr="002E4B14">
        <w:rPr>
          <w:rFonts w:asciiTheme="majorBidi" w:hAnsiTheme="majorBidi" w:cstheme="majorBidi"/>
          <w:i/>
          <w:color w:val="000000" w:themeColor="text1"/>
        </w:rPr>
        <w:t xml:space="preserve"> Ketiga, </w:t>
      </w:r>
      <w:r w:rsidRPr="002E4B14">
        <w:rPr>
          <w:rFonts w:asciiTheme="majorBidi" w:hAnsiTheme="majorBidi" w:cstheme="majorBidi"/>
          <w:i/>
        </w:rPr>
        <w:t xml:space="preserve">berdasarkan rujukan, metode penalaran, pendekatan, dan  spirit yang dimiliki kedua institusi pendidikan Islam ini, maka dapat dipahami bahwa kedua model </w:t>
      </w:r>
      <w:r w:rsidRPr="002E4B14">
        <w:rPr>
          <w:rFonts w:asciiTheme="majorBidi" w:hAnsiTheme="majorBidi" w:cstheme="majorBidi"/>
          <w:i/>
        </w:rPr>
        <w:lastRenderedPageBreak/>
        <w:t>pemikiran hukum Islam di atas berpotensi untuk diintegrasikan. Integrasi tersebut dapat meliputi; integrasi landasan, sumber, metode, pendekatan, dan model penalaran</w:t>
      </w:r>
    </w:p>
    <w:p w:rsidR="006B04F2" w:rsidRDefault="006B04F2" w:rsidP="00156DDD">
      <w:pPr>
        <w:spacing w:after="0" w:line="360" w:lineRule="auto"/>
        <w:jc w:val="both"/>
        <w:rPr>
          <w:rFonts w:asciiTheme="majorBidi" w:hAnsiTheme="majorBidi" w:cstheme="majorBidi"/>
          <w:b/>
          <w:i/>
          <w:iCs/>
          <w:color w:val="000000" w:themeColor="text1"/>
        </w:rPr>
      </w:pPr>
      <w:r w:rsidRPr="002E4B14">
        <w:rPr>
          <w:rFonts w:asciiTheme="majorBidi" w:hAnsiTheme="majorBidi" w:cstheme="majorBidi"/>
          <w:b/>
          <w:i/>
          <w:color w:val="000000" w:themeColor="text1"/>
        </w:rPr>
        <w:t xml:space="preserve">Kata Kunci: </w:t>
      </w:r>
      <w:r w:rsidR="00156DDD">
        <w:rPr>
          <w:rFonts w:asciiTheme="majorBidi" w:hAnsiTheme="majorBidi" w:cstheme="majorBidi"/>
          <w:b/>
          <w:i/>
          <w:iCs/>
          <w:color w:val="000000" w:themeColor="text1"/>
        </w:rPr>
        <w:t>konstestasi; hukum Islam; isu global</w:t>
      </w:r>
    </w:p>
    <w:p w:rsidR="006B04F2" w:rsidRPr="004A7A4E" w:rsidRDefault="006B04F2" w:rsidP="004A7A4E">
      <w:pPr>
        <w:spacing w:after="0" w:line="240" w:lineRule="auto"/>
        <w:jc w:val="both"/>
        <w:rPr>
          <w:rFonts w:asciiTheme="majorBidi" w:hAnsiTheme="majorBidi" w:cstheme="majorBidi"/>
          <w:bCs/>
          <w:i/>
          <w:iCs/>
          <w:color w:val="000000" w:themeColor="text1"/>
        </w:rPr>
      </w:pPr>
    </w:p>
    <w:p w:rsidR="002E30CF" w:rsidRPr="002E4B14" w:rsidRDefault="002E30CF" w:rsidP="00DF7045">
      <w:pPr>
        <w:spacing w:after="0" w:line="360" w:lineRule="auto"/>
        <w:jc w:val="both"/>
        <w:rPr>
          <w:rFonts w:asciiTheme="majorBidi" w:hAnsiTheme="majorBidi" w:cstheme="majorBidi"/>
          <w:b/>
          <w:i/>
          <w:iCs/>
          <w:color w:val="000000" w:themeColor="text1"/>
          <w:lang w:val="id-ID"/>
        </w:rPr>
      </w:pPr>
    </w:p>
    <w:p w:rsidR="002E30CF" w:rsidRPr="00E679FC" w:rsidRDefault="00E679FC" w:rsidP="00DF7045">
      <w:pPr>
        <w:widowControl w:val="0"/>
        <w:kinsoku w:val="0"/>
        <w:autoSpaceDE w:val="0"/>
        <w:autoSpaceDN w:val="0"/>
        <w:adjustRightInd w:val="0"/>
        <w:spacing w:after="0" w:line="360" w:lineRule="auto"/>
        <w:rPr>
          <w:rFonts w:asciiTheme="majorBidi" w:hAnsiTheme="majorBidi" w:cstheme="majorBidi"/>
          <w:b/>
          <w:color w:val="000000" w:themeColor="text1"/>
        </w:rPr>
      </w:pPr>
      <w:r>
        <w:rPr>
          <w:rFonts w:asciiTheme="majorBidi" w:hAnsiTheme="majorBidi" w:cstheme="majorBidi"/>
          <w:b/>
          <w:color w:val="000000" w:themeColor="text1"/>
        </w:rPr>
        <w:t>Pendahuluan</w:t>
      </w:r>
    </w:p>
    <w:p w:rsidR="00BB5216" w:rsidRPr="002E4B14" w:rsidRDefault="002E30CF" w:rsidP="00DF7045">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Perkembangan masyarakat yang kian pesat dewasa ini telah menghadirkan berbagai isu dan persoalan yang harus dijawab dengan ketentuan hukum yang pasti. Kehadiran ahli hukum dalam merespon berbagai isu baik lokal maupun global merupakan suatu kemestian sebagai tanggung jawab moral kepada agama dan masyarakat, di mana masyarakat tidak boleh dibiarkan dalam kegamangan hukum tanpa suatu kepastian, karena dapat menimbulkan kekacauan dan ketidakstabilan dalam tatanan kehidupan</w:t>
      </w:r>
      <w:r w:rsidR="006B04F2">
        <w:rPr>
          <w:rFonts w:asciiTheme="majorBidi" w:hAnsiTheme="majorBidi" w:cstheme="majorBidi"/>
          <w:color w:val="000000" w:themeColor="text1"/>
        </w:rPr>
        <w:t xml:space="preserve"> (</w:t>
      </w:r>
      <w:r w:rsidR="00127CC6" w:rsidRPr="002E4B14">
        <w:rPr>
          <w:rFonts w:asciiTheme="majorBidi" w:hAnsiTheme="majorBidi" w:cstheme="majorBidi"/>
          <w:color w:val="000000" w:themeColor="text1"/>
        </w:rPr>
        <w:t>Usman, 2017, p</w:t>
      </w:r>
      <w:r w:rsidR="00DF7045" w:rsidRPr="002E4B14">
        <w:rPr>
          <w:rFonts w:asciiTheme="majorBidi" w:hAnsiTheme="majorBidi" w:cstheme="majorBidi"/>
          <w:color w:val="000000" w:themeColor="text1"/>
        </w:rPr>
        <w:t>. 1)</w:t>
      </w:r>
      <w:r w:rsidRPr="002E4B14">
        <w:rPr>
          <w:rFonts w:asciiTheme="majorBidi" w:hAnsiTheme="majorBidi" w:cstheme="majorBidi"/>
          <w:color w:val="000000" w:themeColor="text1"/>
        </w:rPr>
        <w:t>.</w:t>
      </w:r>
      <w:r w:rsidRPr="002E4B14">
        <w:rPr>
          <w:rStyle w:val="FootnoteReference"/>
          <w:rFonts w:asciiTheme="majorBidi" w:hAnsiTheme="majorBidi" w:cstheme="majorBidi"/>
          <w:color w:val="000000" w:themeColor="text1"/>
        </w:rPr>
        <w:t xml:space="preserve"> </w:t>
      </w:r>
    </w:p>
    <w:p w:rsidR="002E30CF" w:rsidRPr="002E4B14" w:rsidRDefault="002E30CF" w:rsidP="00D27833">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Sesuai fungsinya hukum merupakan alat untuk kontrol sosial, supaya masyarakat tidak terjerumus dalam kesesatan, di sisi yang lain hukum juga merupakan alat untuk merekayasa sistem moral yang positif bagi kehidupan masyarakat supaya menjadi lebih baik, aman dan sejahtera. Maka hukum merupakan sarana utama untuk mengarahkan kehidupan masyarakat sesuai tuntutan agama dan kemanusiaan</w:t>
      </w:r>
      <w:r w:rsidR="00DF7045" w:rsidRPr="002E4B14">
        <w:rPr>
          <w:rFonts w:asciiTheme="majorBidi" w:hAnsiTheme="majorBidi" w:cstheme="majorBidi"/>
          <w:color w:val="000000" w:themeColor="text1"/>
        </w:rPr>
        <w:t xml:space="preserve"> </w:t>
      </w:r>
      <w:r w:rsidR="00D27833" w:rsidRPr="002E4B14">
        <w:rPr>
          <w:rFonts w:asciiTheme="majorBidi" w:hAnsiTheme="majorBidi" w:cstheme="majorBidi"/>
          <w:color w:val="000000" w:themeColor="text1"/>
        </w:rPr>
        <w:t>(Rahardjo, 2000, p. 35)</w:t>
      </w:r>
      <w:r w:rsidRPr="002E4B14">
        <w:rPr>
          <w:rFonts w:asciiTheme="majorBidi" w:hAnsiTheme="majorBidi" w:cstheme="majorBidi"/>
          <w:color w:val="000000" w:themeColor="text1"/>
        </w:rPr>
        <w:t xml:space="preserve">. </w:t>
      </w:r>
    </w:p>
    <w:p w:rsidR="002E30CF" w:rsidRPr="002E4B14" w:rsidRDefault="002E30CF" w:rsidP="00DF7045">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Hadirnya berbagai lembaga pendidikan Islam baik dayah maupun perguruan tinggi Islam merupakan salah satu upaya untuk menjawab berbagai tantangan zaman. Lewat kedua entitas lembaga pendidikan Islam ini, dinamika kehidupan masyarakat dikaji dan diteliti. Para ahli mengunakan berbagai pendekatan dan metode dalam mengkaji persoalan-persoalan keumatan, sehingga nampak benang merah nilai positif dan negatif dari suatu permasalahan. Eksistensi dayah </w:t>
      </w:r>
      <w:r w:rsidR="00285821">
        <w:rPr>
          <w:rFonts w:asciiTheme="majorBidi" w:hAnsiTheme="majorBidi" w:cstheme="majorBidi"/>
          <w:color w:val="000000" w:themeColor="text1"/>
        </w:rPr>
        <w:t xml:space="preserve">(pesantren) </w:t>
      </w:r>
      <w:r w:rsidRPr="002E4B14">
        <w:rPr>
          <w:rFonts w:asciiTheme="majorBidi" w:hAnsiTheme="majorBidi" w:cstheme="majorBidi"/>
          <w:color w:val="000000" w:themeColor="text1"/>
        </w:rPr>
        <w:t>dan perguruan tinggi Islam dalam kontestasi pemikiran di berbagai aspek cukup jelas terlihat, karena keduanya merupakan lembaga yang eksis dalam mencermati berbagai persoalan yang muncul, ermasuk kontestasi di bidang hukum Islam.</w:t>
      </w:r>
    </w:p>
    <w:p w:rsidR="002E30CF" w:rsidRPr="002E4B14" w:rsidRDefault="002E30CF" w:rsidP="00127CC6">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Dayah adalah lembaga pendidikan pertama dan tertua bagi umat Islam di Aceh serta tempat mempelajari kitab-kitab klasik</w:t>
      </w:r>
      <w:r w:rsidR="00D27833" w:rsidRPr="002E4B14">
        <w:rPr>
          <w:rFonts w:asciiTheme="majorBidi" w:hAnsiTheme="majorBidi" w:cstheme="majorBidi"/>
          <w:color w:val="000000" w:themeColor="text1"/>
        </w:rPr>
        <w:t xml:space="preserve"> (Dholfier, 2001, p</w:t>
      </w:r>
      <w:r w:rsidRPr="002E4B14">
        <w:rPr>
          <w:rFonts w:asciiTheme="majorBidi" w:hAnsiTheme="majorBidi" w:cstheme="majorBidi"/>
          <w:color w:val="000000" w:themeColor="text1"/>
        </w:rPr>
        <w:t>.</w:t>
      </w:r>
      <w:r w:rsidR="00D27833" w:rsidRPr="002E4B14">
        <w:rPr>
          <w:rFonts w:asciiTheme="majorBidi" w:hAnsiTheme="majorBidi" w:cstheme="majorBidi"/>
          <w:color w:val="000000" w:themeColor="text1"/>
        </w:rPr>
        <w:t xml:space="preserve"> 50).</w:t>
      </w:r>
      <w:r w:rsidRPr="002E4B14">
        <w:rPr>
          <w:rFonts w:asciiTheme="majorBidi" w:hAnsiTheme="majorBidi" w:cstheme="majorBidi"/>
          <w:color w:val="000000" w:themeColor="text1"/>
        </w:rPr>
        <w:t xml:space="preserve"> Di sisi yang lain dayah juga merupakan salah satu tempat untuk menuntut ilmu dan mengembangkan pengetahuan serta budaya</w:t>
      </w:r>
      <w:r w:rsidR="00D27833" w:rsidRPr="002E4B14">
        <w:rPr>
          <w:rFonts w:asciiTheme="majorBidi" w:hAnsiTheme="majorBidi" w:cstheme="majorBidi"/>
          <w:color w:val="000000" w:themeColor="text1"/>
        </w:rPr>
        <w:t xml:space="preserve"> (Silahuddin, 2016, p</w:t>
      </w:r>
      <w:r w:rsidRPr="002E4B14">
        <w:rPr>
          <w:rFonts w:asciiTheme="majorBidi" w:hAnsiTheme="majorBidi" w:cstheme="majorBidi"/>
          <w:color w:val="000000" w:themeColor="text1"/>
        </w:rPr>
        <w:t>.</w:t>
      </w:r>
      <w:r w:rsidR="00D27833" w:rsidRPr="002E4B14">
        <w:rPr>
          <w:rFonts w:asciiTheme="majorBidi" w:hAnsiTheme="majorBidi" w:cstheme="majorBidi"/>
          <w:color w:val="000000" w:themeColor="text1"/>
        </w:rPr>
        <w:t xml:space="preserve"> 350).</w:t>
      </w:r>
      <w:r w:rsidRPr="002E4B14">
        <w:rPr>
          <w:rFonts w:asciiTheme="majorBidi" w:hAnsiTheme="majorBidi" w:cstheme="majorBidi"/>
          <w:color w:val="000000" w:themeColor="text1"/>
        </w:rPr>
        <w:t xml:space="preserve"> Peran dayah adalah mengajari, memahami, menghayati dan mengamalkan ajaran agama dalam kehidupan sehari-hari dengan menekankan kepada pentingnya moral agama sebagai pedoman hidup</w:t>
      </w:r>
      <w:r w:rsidR="00127CC6" w:rsidRPr="002E4B14">
        <w:rPr>
          <w:rFonts w:asciiTheme="majorBidi" w:hAnsiTheme="majorBidi" w:cstheme="majorBidi"/>
          <w:color w:val="000000" w:themeColor="text1"/>
        </w:rPr>
        <w:t xml:space="preserve"> (Mastuhu, 2004, p. 6).</w:t>
      </w:r>
    </w:p>
    <w:p w:rsidR="002E30CF" w:rsidRPr="002E4B14" w:rsidRDefault="002E30CF" w:rsidP="004E5B95">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Sedangkan perguruan tinggi menurut Undang Undang Nomor 20 Tahun 2003 pasal 19 ayat 1 adalah merupakan jenjang pendidikan setelah pendidikan menengah mencakup program pendidikan diploma, sarjana, magister, spesialis, dan doktor yang diselenggarakan oleh perguruan tinggi. Basir Barthos menambahkan bahwa perguruan tinggi adalah lembaga pendidikan pada jenjang yang lebih tinggi daripada pendidikan menengah di jalur pendidikan sekolah. Perguruan Tinggi di sini adalah </w:t>
      </w:r>
      <w:r w:rsidRPr="002E4B14">
        <w:rPr>
          <w:rFonts w:asciiTheme="majorBidi" w:hAnsiTheme="majorBidi" w:cstheme="majorBidi"/>
          <w:color w:val="000000" w:themeColor="text1"/>
        </w:rPr>
        <w:lastRenderedPageBreak/>
        <w:t>tingkatan universitas yang terdiri atas sejumlah fakultas yang menyelenggarakan pendidikan akademik dan/atau profesional dalam sejumlah disiplin ilmu tertentu</w:t>
      </w:r>
      <w:r w:rsidR="004E5B95" w:rsidRPr="002E4B14">
        <w:rPr>
          <w:rFonts w:asciiTheme="majorBidi" w:hAnsiTheme="majorBidi" w:cstheme="majorBidi"/>
          <w:color w:val="000000" w:themeColor="text1"/>
        </w:rPr>
        <w:t xml:space="preserve"> (Barthos, 2007, p.25)</w:t>
      </w:r>
      <w:r w:rsidRPr="002E4B14">
        <w:rPr>
          <w:rFonts w:asciiTheme="majorBidi" w:hAnsiTheme="majorBidi" w:cstheme="majorBidi"/>
          <w:color w:val="000000" w:themeColor="text1"/>
        </w:rPr>
        <w:t>.</w:t>
      </w:r>
    </w:p>
    <w:p w:rsidR="004E5B95" w:rsidRPr="002E4B14" w:rsidRDefault="002E30CF" w:rsidP="004E5B95">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Dapat dipahami bahwa dayah dan perguruan tinggi Islam merupakan dua lembaga yang sama-sama eksis dalam pengembangan pengetahuan dan pemikiran dalam berbagai bidang, termasuk bidang hukum Islam. Namun, kedua lembaga ini masih berjalan sendiri-sendiri dalam kajian keislaman, dan cukup sering berseberangan pendapat mengenai suatu permasalahan yang sulit dipersatukan. Di sini terlihat belum ada kolaborasi, koneksi dan integrasi yang kuat antara keilmuan dayah dan perguruan tinggi Islam. Padahal jika kedua lembaga ini bersatu, dan saling bekerja sama dalam bidang kajian hukum Islam sungguh akan melahirkan energi yang luar biasa, ketika satu sama lain saling melengkapi. Karena keduanya kaya dengan khasanah keilmuan a</w:t>
      </w:r>
      <w:r w:rsidR="004E5B95" w:rsidRPr="002E4B14">
        <w:rPr>
          <w:rFonts w:asciiTheme="majorBidi" w:hAnsiTheme="majorBidi" w:cstheme="majorBidi"/>
          <w:color w:val="000000" w:themeColor="text1"/>
        </w:rPr>
        <w:t>t</w:t>
      </w:r>
      <w:r w:rsidRPr="002E4B14">
        <w:rPr>
          <w:rFonts w:asciiTheme="majorBidi" w:hAnsiTheme="majorBidi" w:cstheme="majorBidi"/>
          <w:color w:val="000000" w:themeColor="text1"/>
        </w:rPr>
        <w:t>au inlektual, khususnya dalam bidang studi k</w:t>
      </w:r>
      <w:r w:rsidR="004E5B95" w:rsidRPr="002E4B14">
        <w:rPr>
          <w:rFonts w:asciiTheme="majorBidi" w:hAnsiTheme="majorBidi" w:cstheme="majorBidi"/>
          <w:color w:val="000000" w:themeColor="text1"/>
        </w:rPr>
        <w:t>eIslaman, termasuk hukum Islam.</w:t>
      </w:r>
    </w:p>
    <w:p w:rsidR="002E30CF" w:rsidRPr="002E4B14" w:rsidRDefault="002E30CF" w:rsidP="004E5B95">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Penelitian ini ingin mencari titik singgung tradisi keilmuan dayah dan perguruan tinggi guna memahami disparitas pemahaman dan pendekatan yang digunakan masing-masing. Selanjutnya mencari solusi untuk mempertemukan keduanya dalam suatu tradisi keilmuan yang integral. Hal ini penting dilakukan untuk menghilangkan gap antara dayah dan perguruan tinggi dalam kajian keislaman. Dan diharapkan ke depan akan muncul kajian kolaboratif dayah dan perguruan tinggi keagamaan Islam dalam menjawab berbagai isu-isu global seperti Vaksin MR, transaksi elektronik, gender, HAM, </w:t>
      </w:r>
      <w:r w:rsidR="005E26D1">
        <w:rPr>
          <w:rFonts w:asciiTheme="majorBidi" w:hAnsiTheme="majorBidi" w:cstheme="majorBidi"/>
          <w:color w:val="000000" w:themeColor="text1"/>
        </w:rPr>
        <w:t>pluralism, khilafah</w:t>
      </w:r>
      <w:r w:rsidRPr="002E4B14">
        <w:rPr>
          <w:rFonts w:asciiTheme="majorBidi" w:hAnsiTheme="majorBidi" w:cstheme="majorBidi"/>
          <w:color w:val="000000" w:themeColor="text1"/>
        </w:rPr>
        <w:t xml:space="preserve"> dan lain sebagainya.</w:t>
      </w:r>
    </w:p>
    <w:p w:rsidR="00E51349" w:rsidRPr="002E4B14" w:rsidRDefault="00E51349" w:rsidP="00DF7045">
      <w:pPr>
        <w:spacing w:after="0" w:line="360" w:lineRule="auto"/>
        <w:jc w:val="both"/>
        <w:rPr>
          <w:rFonts w:asciiTheme="majorBidi" w:hAnsiTheme="majorBidi" w:cstheme="majorBidi"/>
          <w:color w:val="000000" w:themeColor="text1"/>
        </w:rPr>
      </w:pPr>
    </w:p>
    <w:p w:rsidR="00E51349" w:rsidRPr="002E4B14" w:rsidRDefault="00E51349" w:rsidP="004E5B95">
      <w:pPr>
        <w:widowControl w:val="0"/>
        <w:kinsoku w:val="0"/>
        <w:autoSpaceDE w:val="0"/>
        <w:autoSpaceDN w:val="0"/>
        <w:adjustRightInd w:val="0"/>
        <w:spacing w:after="0" w:line="360" w:lineRule="auto"/>
        <w:rPr>
          <w:rFonts w:asciiTheme="majorBidi" w:hAnsiTheme="majorBidi" w:cstheme="majorBidi"/>
          <w:color w:val="000000" w:themeColor="text1"/>
        </w:rPr>
      </w:pPr>
      <w:r w:rsidRPr="002E4B14">
        <w:rPr>
          <w:rFonts w:asciiTheme="majorBidi" w:hAnsiTheme="majorBidi" w:cstheme="majorBidi"/>
          <w:b/>
          <w:bCs/>
          <w:color w:val="000000" w:themeColor="text1"/>
        </w:rPr>
        <w:t>M</w:t>
      </w:r>
      <w:r w:rsidRPr="002E4B14">
        <w:rPr>
          <w:rFonts w:asciiTheme="majorBidi" w:hAnsiTheme="majorBidi" w:cstheme="majorBidi"/>
          <w:b/>
          <w:bCs/>
          <w:color w:val="000000" w:themeColor="text1"/>
          <w:lang w:val="id-ID"/>
        </w:rPr>
        <w:t>et</w:t>
      </w:r>
      <w:r w:rsidRPr="002E4B14">
        <w:rPr>
          <w:rFonts w:asciiTheme="majorBidi" w:hAnsiTheme="majorBidi" w:cstheme="majorBidi"/>
          <w:b/>
          <w:bCs/>
          <w:color w:val="000000" w:themeColor="text1"/>
        </w:rPr>
        <w:t>ode Penelitian</w:t>
      </w:r>
    </w:p>
    <w:p w:rsidR="00E51349" w:rsidRPr="002E4B14" w:rsidRDefault="00E51349" w:rsidP="002E4B14">
      <w:pPr>
        <w:pStyle w:val="ListParagraph"/>
        <w:spacing w:after="0" w:line="360" w:lineRule="auto"/>
        <w:ind w:left="0" w:firstLine="567"/>
        <w:jc w:val="both"/>
        <w:rPr>
          <w:rFonts w:asciiTheme="majorBidi" w:eastAsia="Times New Roman" w:hAnsiTheme="majorBidi" w:cstheme="majorBidi"/>
          <w:iCs/>
          <w:color w:val="000000" w:themeColor="text1"/>
          <w:lang w:eastAsia="id-ID"/>
        </w:rPr>
      </w:pPr>
      <w:r w:rsidRPr="002E4B14">
        <w:rPr>
          <w:rFonts w:asciiTheme="majorBidi" w:hAnsiTheme="majorBidi" w:cstheme="majorBidi"/>
          <w:color w:val="000000" w:themeColor="text1"/>
        </w:rPr>
        <w:t>Jenis penelitian ini tergolong kepada penelitian deskriptif dengan pendekatan normatif-empiris, atau disebut juga penelitian normatif-sosiologis y</w:t>
      </w:r>
      <w:r w:rsidRPr="002E4B14">
        <w:rPr>
          <w:rFonts w:asciiTheme="majorBidi" w:hAnsiTheme="majorBidi" w:cstheme="majorBidi"/>
          <w:color w:val="000000" w:themeColor="text1"/>
          <w:shd w:val="clear" w:color="auto" w:fill="FFFFFF"/>
        </w:rPr>
        <w:t>ang berfungsi untuk melihat hukum dalam artian nyata dalam alam pikiran masyarakat atau melihat bagaimana proses bekerjanya hukum di lingkungan masyarakat</w:t>
      </w:r>
      <w:r w:rsidR="005764A3">
        <w:rPr>
          <w:rFonts w:asciiTheme="majorBidi" w:hAnsiTheme="majorBidi" w:cstheme="majorBidi"/>
          <w:color w:val="000000" w:themeColor="text1"/>
          <w:shd w:val="clear" w:color="auto" w:fill="FFFFFF"/>
        </w:rPr>
        <w:t xml:space="preserve"> (Ahmadi dan Arifin, 2010, pp. 17-18)</w:t>
      </w:r>
      <w:r w:rsidRPr="002E4B14">
        <w:rPr>
          <w:rFonts w:asciiTheme="majorBidi" w:hAnsiTheme="majorBidi" w:cstheme="majorBidi"/>
          <w:color w:val="000000" w:themeColor="text1"/>
          <w:shd w:val="clear" w:color="auto" w:fill="FFFFFF"/>
        </w:rPr>
        <w:t>.</w:t>
      </w:r>
      <w:r w:rsidR="002E4B14">
        <w:rPr>
          <w:rFonts w:asciiTheme="majorBidi" w:hAnsiTheme="majorBidi" w:cstheme="majorBidi"/>
          <w:color w:val="000000" w:themeColor="text1"/>
          <w:shd w:val="clear" w:color="auto" w:fill="FFFFFF"/>
        </w:rPr>
        <w:t xml:space="preserve"> </w:t>
      </w:r>
      <w:r w:rsidR="001931C6" w:rsidRPr="002E4B14">
        <w:rPr>
          <w:rFonts w:asciiTheme="majorBidi" w:hAnsiTheme="majorBidi" w:cstheme="majorBidi"/>
          <w:color w:val="000000" w:themeColor="text1"/>
        </w:rPr>
        <w:t>Adapun</w:t>
      </w:r>
      <w:r w:rsidR="001931C6" w:rsidRPr="002E4B14">
        <w:rPr>
          <w:rFonts w:asciiTheme="majorBidi" w:eastAsia="Times New Roman" w:hAnsiTheme="majorBidi" w:cstheme="majorBidi"/>
          <w:color w:val="000000" w:themeColor="text1"/>
          <w:lang w:eastAsia="id-ID"/>
        </w:rPr>
        <w:t xml:space="preserve"> yang menjadi sumber data dalam penelitian ini adalah akademisi dari UIN Ar-Raniry, IAIN Lhokseumawe dan IAIN Langsa dengan jumlah 30 orang. Mereka yang dipilih sebagai informan adalah dosen dengan kualifikasi doktor dan memiliki karya dalam bidang hukum Islam. Sedangkan informan dari kalangan dayah akan di ambil sebanyak 30 orang, setiap dayah akan di ambil sampel sebanyak 10 orang yang terdiri dari pimpinan dan guru senior di dayah.</w:t>
      </w:r>
    </w:p>
    <w:p w:rsidR="00312A9F" w:rsidRPr="002E4B14" w:rsidRDefault="002E4B14" w:rsidP="005764A3">
      <w:pPr>
        <w:pStyle w:val="ListParagraph"/>
        <w:spacing w:line="360" w:lineRule="auto"/>
        <w:ind w:left="0" w:firstLine="567"/>
        <w:jc w:val="both"/>
        <w:rPr>
          <w:rFonts w:asciiTheme="majorBidi" w:hAnsiTheme="majorBidi" w:cstheme="majorBidi"/>
          <w:color w:val="000000" w:themeColor="text1"/>
        </w:rPr>
      </w:pPr>
      <w:r>
        <w:rPr>
          <w:rFonts w:asciiTheme="majorBidi" w:hAnsiTheme="majorBidi" w:cstheme="majorBidi"/>
          <w:color w:val="000000" w:themeColor="text1"/>
        </w:rPr>
        <w:t>Berhubung penelitian ini tergolong ke dalam kualitatif, maka t</w:t>
      </w:r>
      <w:r w:rsidR="001931C6" w:rsidRPr="002E4B14">
        <w:rPr>
          <w:rFonts w:asciiTheme="majorBidi" w:hAnsiTheme="majorBidi" w:cstheme="majorBidi"/>
          <w:color w:val="000000" w:themeColor="text1"/>
        </w:rPr>
        <w:t xml:space="preserve">eknik pengumpulan data dilakukan dengan cara wawancara, observasi, dokumentasi, </w:t>
      </w:r>
      <w:r w:rsidR="001931C6" w:rsidRPr="002E4B14">
        <w:rPr>
          <w:rFonts w:asciiTheme="majorBidi" w:hAnsiTheme="majorBidi" w:cstheme="majorBidi"/>
          <w:i/>
          <w:iCs/>
          <w:color w:val="000000" w:themeColor="text1"/>
        </w:rPr>
        <w:t>Focus Group Discussion (FGD)</w:t>
      </w:r>
      <w:r w:rsidR="001931C6" w:rsidRPr="002E4B14">
        <w:rPr>
          <w:rFonts w:asciiTheme="majorBidi" w:hAnsiTheme="majorBidi" w:cstheme="majorBidi"/>
          <w:color w:val="000000" w:themeColor="text1"/>
        </w:rPr>
        <w:t xml:space="preserve"> dan pemaknaan. Peneliti dituntut untuk menunjukkan bukti secara nyata dari lapangan. Teknik pengumpulan data yang utama dalam penelitian kualitatif adalah observasi partisipatif dan wawancara mendalam ditambah dokumentasi</w:t>
      </w:r>
      <w:r w:rsidR="005764A3">
        <w:rPr>
          <w:rFonts w:asciiTheme="majorBidi" w:hAnsiTheme="majorBidi" w:cstheme="majorBidi"/>
          <w:color w:val="000000" w:themeColor="text1"/>
        </w:rPr>
        <w:t xml:space="preserve"> (</w:t>
      </w:r>
      <w:r w:rsidR="005764A3" w:rsidRPr="00260114">
        <w:rPr>
          <w:rFonts w:asciiTheme="majorBidi" w:hAnsiTheme="majorBidi" w:cstheme="majorBidi"/>
        </w:rPr>
        <w:t>Djaelani</w:t>
      </w:r>
      <w:r w:rsidR="005764A3">
        <w:rPr>
          <w:rFonts w:asciiTheme="majorBidi" w:hAnsiTheme="majorBidi" w:cstheme="majorBidi"/>
        </w:rPr>
        <w:t>, 2013, p. 84)</w:t>
      </w:r>
      <w:r w:rsidR="001931C6" w:rsidRPr="002E4B14">
        <w:rPr>
          <w:rFonts w:asciiTheme="majorBidi" w:hAnsiTheme="majorBidi" w:cstheme="majorBidi"/>
          <w:color w:val="000000" w:themeColor="text1"/>
        </w:rPr>
        <w:t>.</w:t>
      </w:r>
      <w:r>
        <w:rPr>
          <w:rFonts w:asciiTheme="majorBidi" w:hAnsiTheme="majorBidi" w:cstheme="majorBidi"/>
          <w:color w:val="000000" w:themeColor="text1"/>
        </w:rPr>
        <w:t xml:space="preserve"> S</w:t>
      </w:r>
      <w:r w:rsidR="005764A3">
        <w:rPr>
          <w:rFonts w:asciiTheme="majorBidi" w:hAnsiTheme="majorBidi" w:cstheme="majorBidi"/>
          <w:color w:val="000000" w:themeColor="text1"/>
        </w:rPr>
        <w:t>edan</w:t>
      </w:r>
      <w:r>
        <w:rPr>
          <w:rFonts w:asciiTheme="majorBidi" w:hAnsiTheme="majorBidi" w:cstheme="majorBidi"/>
          <w:color w:val="000000" w:themeColor="text1"/>
        </w:rPr>
        <w:t>gkan t</w:t>
      </w:r>
      <w:r w:rsidR="001931C6" w:rsidRPr="002E4B14">
        <w:rPr>
          <w:rFonts w:asciiTheme="majorBidi" w:hAnsiTheme="majorBidi" w:cstheme="majorBidi"/>
          <w:color w:val="000000" w:themeColor="text1"/>
        </w:rPr>
        <w:t>eknik analisis data yang digunakan dalam penelitian kualitatif mencakup transkip hasil wawancara, reduksi data, analisis, interpretasi data dan triangulasi. Dari hasil analisis data yang kemudian dapat ditarik kesimpulan.</w:t>
      </w:r>
      <w:r>
        <w:rPr>
          <w:rFonts w:asciiTheme="majorBidi" w:hAnsiTheme="majorBidi" w:cstheme="majorBidi"/>
          <w:color w:val="000000" w:themeColor="text1"/>
        </w:rPr>
        <w:t xml:space="preserve"> Dan terakhir </w:t>
      </w:r>
      <w:r w:rsidR="00312A9F" w:rsidRPr="002E4B14">
        <w:rPr>
          <w:rFonts w:asciiTheme="majorBidi" w:hAnsiTheme="majorBidi" w:cstheme="majorBidi"/>
          <w:color w:val="000000" w:themeColor="text1"/>
        </w:rPr>
        <w:t xml:space="preserve">untuk menetapkan keabsahan data diperlukan teknik pemeriksaan atas empat kriteria yaitu; (1) </w:t>
      </w:r>
      <w:r w:rsidR="00312A9F" w:rsidRPr="002E4B14">
        <w:rPr>
          <w:rFonts w:asciiTheme="majorBidi" w:hAnsiTheme="majorBidi" w:cstheme="majorBidi"/>
          <w:i/>
          <w:iCs/>
          <w:color w:val="000000" w:themeColor="text1"/>
        </w:rPr>
        <w:t>Credibility</w:t>
      </w:r>
      <w:r w:rsidR="00312A9F" w:rsidRPr="002E4B14">
        <w:rPr>
          <w:rFonts w:asciiTheme="majorBidi" w:hAnsiTheme="majorBidi" w:cstheme="majorBidi"/>
          <w:color w:val="000000" w:themeColor="text1"/>
        </w:rPr>
        <w:t xml:space="preserve"> (derajat </w:t>
      </w:r>
      <w:r w:rsidR="00312A9F" w:rsidRPr="002E4B14">
        <w:rPr>
          <w:rFonts w:asciiTheme="majorBidi" w:hAnsiTheme="majorBidi" w:cstheme="majorBidi"/>
          <w:color w:val="000000" w:themeColor="text1"/>
        </w:rPr>
        <w:lastRenderedPageBreak/>
        <w:t xml:space="preserve">kepercayaan); (2) </w:t>
      </w:r>
      <w:r w:rsidR="00312A9F" w:rsidRPr="002E4B14">
        <w:rPr>
          <w:rFonts w:asciiTheme="majorBidi" w:hAnsiTheme="majorBidi" w:cstheme="majorBidi"/>
          <w:i/>
          <w:iCs/>
          <w:color w:val="000000" w:themeColor="text1"/>
        </w:rPr>
        <w:t>Transferability</w:t>
      </w:r>
      <w:r w:rsidR="00312A9F" w:rsidRPr="002E4B14">
        <w:rPr>
          <w:rFonts w:asciiTheme="majorBidi" w:hAnsiTheme="majorBidi" w:cstheme="majorBidi"/>
          <w:color w:val="000000" w:themeColor="text1"/>
        </w:rPr>
        <w:t xml:space="preserve"> (keteralihan); (3) </w:t>
      </w:r>
      <w:r w:rsidR="00312A9F" w:rsidRPr="002E4B14">
        <w:rPr>
          <w:rFonts w:asciiTheme="majorBidi" w:hAnsiTheme="majorBidi" w:cstheme="majorBidi"/>
          <w:i/>
          <w:iCs/>
          <w:color w:val="000000" w:themeColor="text1"/>
        </w:rPr>
        <w:t>Dependability</w:t>
      </w:r>
      <w:r w:rsidR="00312A9F" w:rsidRPr="002E4B14">
        <w:rPr>
          <w:rFonts w:asciiTheme="majorBidi" w:hAnsiTheme="majorBidi" w:cstheme="majorBidi"/>
          <w:color w:val="000000" w:themeColor="text1"/>
        </w:rPr>
        <w:t xml:space="preserve"> (kebergantungan) dan; (4) </w:t>
      </w:r>
      <w:r w:rsidR="00312A9F" w:rsidRPr="002E4B14">
        <w:rPr>
          <w:rFonts w:asciiTheme="majorBidi" w:hAnsiTheme="majorBidi" w:cstheme="majorBidi"/>
          <w:i/>
          <w:iCs/>
          <w:color w:val="000000" w:themeColor="text1"/>
        </w:rPr>
        <w:t>Confirmability</w:t>
      </w:r>
      <w:r w:rsidR="00312A9F" w:rsidRPr="002E4B14">
        <w:rPr>
          <w:rFonts w:asciiTheme="majorBidi" w:hAnsiTheme="majorBidi" w:cstheme="majorBidi"/>
          <w:color w:val="000000" w:themeColor="text1"/>
        </w:rPr>
        <w:t xml:space="preserve"> (kepastian)</w:t>
      </w:r>
      <w:r w:rsidR="005764A3">
        <w:rPr>
          <w:rFonts w:asciiTheme="majorBidi" w:hAnsiTheme="majorBidi" w:cstheme="majorBidi"/>
          <w:color w:val="000000" w:themeColor="text1"/>
        </w:rPr>
        <w:t xml:space="preserve"> (</w:t>
      </w:r>
      <w:r w:rsidR="005764A3" w:rsidRPr="00260114">
        <w:rPr>
          <w:rFonts w:asciiTheme="majorBidi" w:hAnsiTheme="majorBidi" w:cstheme="majorBidi"/>
        </w:rPr>
        <w:t>Silalahi</w:t>
      </w:r>
      <w:r w:rsidR="005764A3">
        <w:rPr>
          <w:rFonts w:asciiTheme="majorBidi" w:hAnsiTheme="majorBidi" w:cstheme="majorBidi"/>
        </w:rPr>
        <w:t>, 2009, pp. 89-90)</w:t>
      </w:r>
      <w:r w:rsidR="00312A9F" w:rsidRPr="002E4B14">
        <w:rPr>
          <w:rFonts w:asciiTheme="majorBidi" w:hAnsiTheme="majorBidi" w:cstheme="majorBidi"/>
          <w:color w:val="000000" w:themeColor="text1"/>
        </w:rPr>
        <w:t>.</w:t>
      </w:r>
    </w:p>
    <w:p w:rsidR="00312A9F" w:rsidRPr="002E4B14" w:rsidRDefault="00312A9F" w:rsidP="00DF7045">
      <w:pPr>
        <w:pStyle w:val="ListParagraph"/>
        <w:spacing w:line="360" w:lineRule="auto"/>
        <w:ind w:left="0" w:firstLine="567"/>
        <w:jc w:val="both"/>
        <w:rPr>
          <w:rFonts w:asciiTheme="majorBidi" w:eastAsia="Times New Roman" w:hAnsiTheme="majorBidi" w:cstheme="majorBidi"/>
          <w:iCs/>
          <w:color w:val="000000" w:themeColor="text1"/>
          <w:lang w:eastAsia="id-ID"/>
        </w:rPr>
      </w:pPr>
    </w:p>
    <w:p w:rsidR="001931C6" w:rsidRPr="002E4B14" w:rsidRDefault="00312A9F" w:rsidP="004E5B95">
      <w:pPr>
        <w:widowControl w:val="0"/>
        <w:kinsoku w:val="0"/>
        <w:autoSpaceDE w:val="0"/>
        <w:autoSpaceDN w:val="0"/>
        <w:adjustRightInd w:val="0"/>
        <w:spacing w:after="0" w:line="360" w:lineRule="auto"/>
        <w:rPr>
          <w:rFonts w:asciiTheme="majorBidi" w:hAnsiTheme="majorBidi" w:cstheme="majorBidi"/>
          <w:iCs/>
          <w:color w:val="000000" w:themeColor="text1"/>
          <w:shd w:val="clear" w:color="auto" w:fill="FFFFFF"/>
        </w:rPr>
      </w:pPr>
      <w:r w:rsidRPr="002E4B14">
        <w:rPr>
          <w:rFonts w:asciiTheme="majorBidi" w:hAnsiTheme="majorBidi" w:cstheme="majorBidi"/>
          <w:b/>
          <w:bCs/>
          <w:color w:val="000000" w:themeColor="text1"/>
        </w:rPr>
        <w:t>Hasil Temuan</w:t>
      </w:r>
    </w:p>
    <w:p w:rsidR="00312A9F" w:rsidRPr="00FC0667" w:rsidRDefault="00312A9F" w:rsidP="00DF7045">
      <w:pPr>
        <w:pStyle w:val="ListParagraph"/>
        <w:numPr>
          <w:ilvl w:val="0"/>
          <w:numId w:val="4"/>
        </w:numPr>
        <w:spacing w:after="0" w:line="360" w:lineRule="auto"/>
        <w:ind w:left="851" w:hanging="283"/>
        <w:jc w:val="both"/>
        <w:rPr>
          <w:rFonts w:asciiTheme="majorBidi" w:hAnsiTheme="majorBidi" w:cstheme="majorBidi"/>
          <w:b/>
          <w:bCs/>
          <w:iCs/>
          <w:color w:val="000000" w:themeColor="text1"/>
        </w:rPr>
      </w:pPr>
      <w:r w:rsidRPr="00FC0667">
        <w:rPr>
          <w:rFonts w:asciiTheme="majorBidi" w:hAnsiTheme="majorBidi" w:cstheme="majorBidi"/>
          <w:b/>
          <w:bCs/>
          <w:iCs/>
          <w:color w:val="000000" w:themeColor="text1"/>
        </w:rPr>
        <w:t>Penyebab Kontestasi</w:t>
      </w:r>
    </w:p>
    <w:p w:rsidR="00ED404D" w:rsidRDefault="00312A9F" w:rsidP="00ED404D">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Dalam dinamika pemikiran hukum Islam di Aceh ada dua kalangan yang senantiasa memberikan kontribusinya terhadap berbagai kasus hukum yang muncul, yaitu ulama dayah dan akademisi. Kedua golongan ini memainkan peranan penting dalam wacana hukum Islam di Aceh dan sama-sama mencari panggung dalam masyarakat guna memperoleh legitimasi. Namun disayangkan kedua golongan ini kerap berbeda pendapat dalam menyimpulkan hukum, akhirnya masyarakat terbelah menjadi dua golongan besar. Satu golongan berpegang kepada pendapat ulama dayah, dan golongan lainnya berpegang kepada pendapat akademisi kampus. </w:t>
      </w:r>
    </w:p>
    <w:p w:rsidR="00312A9F" w:rsidRPr="002E4B14" w:rsidRDefault="00ED404D" w:rsidP="00ED404D">
      <w:pPr>
        <w:spacing w:after="0"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Adapun </w:t>
      </w:r>
      <w:r w:rsidR="00863D60" w:rsidRPr="002E4B14">
        <w:rPr>
          <w:rFonts w:asciiTheme="majorBidi" w:hAnsiTheme="majorBidi" w:cstheme="majorBidi"/>
          <w:color w:val="000000" w:themeColor="text1"/>
        </w:rPr>
        <w:t>fak</w:t>
      </w:r>
      <w:r w:rsidR="00312A9F" w:rsidRPr="002E4B14">
        <w:rPr>
          <w:rFonts w:asciiTheme="majorBidi" w:hAnsiTheme="majorBidi" w:cstheme="majorBidi"/>
          <w:color w:val="000000" w:themeColor="text1"/>
        </w:rPr>
        <w:t>tor penyebab munculnya kontestasi pemikiran hukum Isl</w:t>
      </w:r>
      <w:r>
        <w:rPr>
          <w:rFonts w:asciiTheme="majorBidi" w:hAnsiTheme="majorBidi" w:cstheme="majorBidi"/>
          <w:color w:val="000000" w:themeColor="text1"/>
        </w:rPr>
        <w:t xml:space="preserve">am antara ulama dayah dan PTKIN disebabkan oleh beberapa faktor, yaitu: </w:t>
      </w:r>
      <w:r w:rsidR="00312A9F" w:rsidRPr="00ED404D">
        <w:rPr>
          <w:rFonts w:asciiTheme="majorBidi" w:hAnsiTheme="majorBidi" w:cstheme="majorBidi"/>
          <w:i/>
          <w:iCs/>
          <w:color w:val="000000" w:themeColor="text1"/>
        </w:rPr>
        <w:t>Pertama,</w:t>
      </w:r>
      <w:r w:rsidR="00312A9F" w:rsidRPr="002E4B14">
        <w:rPr>
          <w:rFonts w:asciiTheme="majorBidi" w:hAnsiTheme="majorBidi" w:cstheme="majorBidi"/>
          <w:color w:val="000000" w:themeColor="text1"/>
        </w:rPr>
        <w:t xml:space="preserve"> perbedaan metodologi. Perbedaaan pandangan antara akademisi dan ulama dayah dalam merespon isu-isu komtemporer disebabkan oleh perbedaan metodologi atau pendekatan masing-masing dalam menyimpulkan hukum. Ulama dayah dalam mengemukakan pendapatnya mengacu kepada pendapat para ulama yang tertulis dalam berbagai kitab-kitab klasik dan tidak melakukan pengembangan pendapat di luar itu.  Ulama dayah menganggap karya para ulama sudah memadai sebagai rujukan guna menjawab berbagai persoalan. Bilapun ada kasus baru yang tidak ditemukan dalam kitab-kitab klasik, maka ulama dayah </w:t>
      </w:r>
      <w:r w:rsidR="002E4B14">
        <w:rPr>
          <w:rFonts w:asciiTheme="majorBidi" w:hAnsiTheme="majorBidi" w:cstheme="majorBidi"/>
          <w:color w:val="000000" w:themeColor="text1"/>
        </w:rPr>
        <w:t>menggunakan</w:t>
      </w:r>
      <w:r w:rsidR="00312A9F" w:rsidRPr="002E4B14">
        <w:rPr>
          <w:rFonts w:asciiTheme="majorBidi" w:hAnsiTheme="majorBidi" w:cstheme="majorBidi"/>
          <w:color w:val="000000" w:themeColor="text1"/>
        </w:rPr>
        <w:t xml:space="preserve"> metode </w:t>
      </w:r>
      <w:r w:rsidR="00312A9F" w:rsidRPr="002E4B14">
        <w:rPr>
          <w:rFonts w:asciiTheme="majorBidi" w:hAnsiTheme="majorBidi" w:cstheme="majorBidi"/>
          <w:i/>
          <w:iCs/>
          <w:color w:val="000000" w:themeColor="text1"/>
        </w:rPr>
        <w:t xml:space="preserve">ilhaq al-hukm </w:t>
      </w:r>
      <w:r w:rsidR="00312A9F" w:rsidRPr="002E4B14">
        <w:rPr>
          <w:rFonts w:asciiTheme="majorBidi" w:hAnsiTheme="majorBidi" w:cstheme="majorBidi"/>
          <w:color w:val="000000" w:themeColor="text1"/>
        </w:rPr>
        <w:t>(menghubungkan kasus baru kepada kasus lama yang terd</w:t>
      </w:r>
      <w:r w:rsidR="002E4B14">
        <w:rPr>
          <w:rFonts w:asciiTheme="majorBidi" w:hAnsiTheme="majorBidi" w:cstheme="majorBidi"/>
          <w:color w:val="000000" w:themeColor="text1"/>
        </w:rPr>
        <w:t xml:space="preserve">apat dalam kitab). Metode ini </w:t>
      </w:r>
      <w:r w:rsidR="00312A9F" w:rsidRPr="002E4B14">
        <w:rPr>
          <w:rFonts w:asciiTheme="majorBidi" w:hAnsiTheme="majorBidi" w:cstheme="majorBidi"/>
          <w:color w:val="000000" w:themeColor="text1"/>
        </w:rPr>
        <w:t xml:space="preserve">diimplementasikan melalui langkah penalaran </w:t>
      </w:r>
      <w:r w:rsidR="00312A9F" w:rsidRPr="002E4B14">
        <w:rPr>
          <w:rFonts w:asciiTheme="majorBidi" w:hAnsiTheme="majorBidi" w:cstheme="majorBidi"/>
          <w:i/>
          <w:iCs/>
          <w:color w:val="000000" w:themeColor="text1"/>
        </w:rPr>
        <w:t xml:space="preserve">ta’lili, </w:t>
      </w:r>
      <w:r w:rsidR="00312A9F" w:rsidRPr="002E4B14">
        <w:rPr>
          <w:rFonts w:asciiTheme="majorBidi" w:hAnsiTheme="majorBidi" w:cstheme="majorBidi"/>
          <w:color w:val="000000" w:themeColor="text1"/>
        </w:rPr>
        <w:t>yaitu penalaran yang bertujuan untuk menemukan ‘</w:t>
      </w:r>
      <w:r w:rsidR="00312A9F" w:rsidRPr="002E4B14">
        <w:rPr>
          <w:rFonts w:asciiTheme="majorBidi" w:hAnsiTheme="majorBidi" w:cstheme="majorBidi"/>
          <w:i/>
          <w:iCs/>
          <w:color w:val="000000" w:themeColor="text1"/>
        </w:rPr>
        <w:t>illat</w:t>
      </w:r>
      <w:r w:rsidR="00312A9F" w:rsidRPr="002E4B14">
        <w:rPr>
          <w:rFonts w:asciiTheme="majorBidi" w:hAnsiTheme="majorBidi" w:cstheme="majorBidi"/>
          <w:color w:val="000000" w:themeColor="text1"/>
        </w:rPr>
        <w:t xml:space="preserve"> hukum pada suatu kasus.  Jika pada kasus baru ditemukan ‘</w:t>
      </w:r>
      <w:r w:rsidR="00312A9F" w:rsidRPr="002E4B14">
        <w:rPr>
          <w:rFonts w:asciiTheme="majorBidi" w:hAnsiTheme="majorBidi" w:cstheme="majorBidi"/>
          <w:i/>
          <w:iCs/>
          <w:color w:val="000000" w:themeColor="text1"/>
        </w:rPr>
        <w:t>illat</w:t>
      </w:r>
      <w:r w:rsidR="00312A9F" w:rsidRPr="002E4B14">
        <w:rPr>
          <w:rFonts w:asciiTheme="majorBidi" w:hAnsiTheme="majorBidi" w:cstheme="majorBidi"/>
          <w:color w:val="000000" w:themeColor="text1"/>
        </w:rPr>
        <w:t xml:space="preserve"> yang sama dengan kasus lama, maka hukum untuk kasus baru tersebut disamakan dengan hukum kasus lama yang terdapat dalam kitab.</w:t>
      </w:r>
    </w:p>
    <w:p w:rsidR="00312A9F" w:rsidRPr="002E4B14" w:rsidRDefault="00312A9F" w:rsidP="00DF7045">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Ulama dayah tidak melakukan kreasi melebihi dari itu dalam istinbath hukum. Dalam memahami hukum Islam, mereka tidak berani menggunakan kaidah fiqhiyyah maupun ushuliyyah. Alasannya, hal itu masuk kepada domain para mujtahid dan meyakini bahwa mereka belum memenuhi kualifikasi sebagai mujtahid, melainkan </w:t>
      </w:r>
      <w:r w:rsidRPr="002E4B14">
        <w:rPr>
          <w:rFonts w:asciiTheme="majorBidi" w:hAnsiTheme="majorBidi" w:cstheme="majorBidi"/>
          <w:i/>
          <w:iCs/>
          <w:color w:val="000000" w:themeColor="text1"/>
        </w:rPr>
        <w:t xml:space="preserve">mukallid. </w:t>
      </w:r>
      <w:r w:rsidRPr="002E4B14">
        <w:rPr>
          <w:rFonts w:asciiTheme="majorBidi" w:hAnsiTheme="majorBidi" w:cstheme="majorBidi"/>
          <w:color w:val="000000" w:themeColor="text1"/>
        </w:rPr>
        <w:t xml:space="preserve">Berdasarkan alasan inilah mereka enggan  menggunakan kaidah-kaidah tersebut dalam proses </w:t>
      </w:r>
      <w:r w:rsidRPr="002E4B14">
        <w:rPr>
          <w:rFonts w:asciiTheme="majorBidi" w:hAnsiTheme="majorBidi" w:cstheme="majorBidi"/>
          <w:i/>
          <w:iCs/>
          <w:color w:val="000000" w:themeColor="text1"/>
        </w:rPr>
        <w:t>istinbath</w:t>
      </w:r>
      <w:r w:rsidRPr="002E4B14">
        <w:rPr>
          <w:rFonts w:asciiTheme="majorBidi" w:hAnsiTheme="majorBidi" w:cstheme="majorBidi"/>
          <w:color w:val="000000" w:themeColor="text1"/>
        </w:rPr>
        <w:t xml:space="preserve"> hukum. Ulama dayah mengangap bahwa tradisi hukum Islam yang diwariskan oleh ulama terdahulu sudah komprehensif, lengkap, dan memadai dalam memecahkan berbagai masalah keummatan dalam perspektif hukum Islam. Dengan demikian, jika ditemukan suatu persoalan hukum yang membutuhkan pandangan hukum Islam, cukup dengan merujuk kepada kitab-kitab ulama terdahulu.</w:t>
      </w:r>
    </w:p>
    <w:p w:rsidR="00312A9F" w:rsidRPr="002E4B14" w:rsidRDefault="00312A9F" w:rsidP="00716DB4">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Ulama dayah tidak merubah ketentuan yang telah diatur oleh ulama terdahulu diberbagai bidang seperti zakat, haji dan lain sebagainya. Mereka menerima begitu saja pemikiran hukum tersebut tanpa ada upaya mengkritisi, merevisi maupun merubahnya. Sekalipun era telah berganti dan dinamika </w:t>
      </w:r>
      <w:r w:rsidRPr="002E4B14">
        <w:rPr>
          <w:rFonts w:asciiTheme="majorBidi" w:hAnsiTheme="majorBidi" w:cstheme="majorBidi"/>
          <w:color w:val="000000" w:themeColor="text1"/>
        </w:rPr>
        <w:lastRenderedPageBreak/>
        <w:t xml:space="preserve">kehidupan yang terus berevolusi, namun hal itu tidak mempengaruhi kepada perubahan hukum yang telah ada. Ulama dayah menggangap apa yang telah disusun oleh ulama terdahulu di bidang hukum sudah lengkap. Untuk itu pembaruan hukum Islam tidaklah diperlukan, karena semuanya telah dirumuskan oleh ulama abad klasik, bilapun ada masalah baru yang belum ada hukumnya dilakukan </w:t>
      </w:r>
      <w:r w:rsidRPr="002E4B14">
        <w:rPr>
          <w:rFonts w:asciiTheme="majorBidi" w:hAnsiTheme="majorBidi" w:cstheme="majorBidi"/>
          <w:i/>
          <w:iCs/>
          <w:color w:val="000000" w:themeColor="text1"/>
        </w:rPr>
        <w:t xml:space="preserve">ilhaq </w:t>
      </w:r>
      <w:r w:rsidRPr="002E4B14">
        <w:rPr>
          <w:rFonts w:asciiTheme="majorBidi" w:hAnsiTheme="majorBidi" w:cstheme="majorBidi"/>
          <w:color w:val="000000" w:themeColor="text1"/>
        </w:rPr>
        <w:t>kepada hukum lama yang serupa</w:t>
      </w:r>
      <w:r w:rsidR="00A4439D">
        <w:rPr>
          <w:rFonts w:asciiTheme="majorBidi" w:hAnsiTheme="majorBidi" w:cstheme="majorBidi"/>
          <w:color w:val="000000" w:themeColor="text1"/>
        </w:rPr>
        <w:t xml:space="preserve"> (Safriadi, </w:t>
      </w:r>
      <w:r w:rsidR="004E5B95" w:rsidRPr="002E4B14">
        <w:rPr>
          <w:rFonts w:asciiTheme="majorBidi" w:hAnsiTheme="majorBidi" w:cstheme="majorBidi"/>
          <w:color w:val="000000" w:themeColor="text1"/>
        </w:rPr>
        <w:t>2019)</w:t>
      </w:r>
      <w:r w:rsidRPr="002E4B14">
        <w:rPr>
          <w:rFonts w:asciiTheme="majorBidi" w:hAnsiTheme="majorBidi" w:cstheme="majorBidi"/>
          <w:color w:val="000000" w:themeColor="text1"/>
        </w:rPr>
        <w:t xml:space="preserve">. </w:t>
      </w:r>
    </w:p>
    <w:p w:rsidR="00312A9F" w:rsidRPr="002E4B14" w:rsidRDefault="00312A9F" w:rsidP="00DF7045">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Walaupun secara umum pendapat ulama dayah bahwa penggunaan kaidah fiqhiyyah dan ushuliyyah merupakan domainnya mujtahid, namun sebahagian dari mereka justeru mempunyai pandang</w:t>
      </w:r>
      <w:r w:rsidR="005E26D1">
        <w:rPr>
          <w:rFonts w:asciiTheme="majorBidi" w:hAnsiTheme="majorBidi" w:cstheme="majorBidi"/>
          <w:color w:val="000000" w:themeColor="text1"/>
        </w:rPr>
        <w:t xml:space="preserve">an yang berbeda. Menurut </w:t>
      </w:r>
      <w:r w:rsidRPr="002E4B14">
        <w:rPr>
          <w:rFonts w:asciiTheme="majorBidi" w:hAnsiTheme="majorBidi" w:cstheme="majorBidi"/>
          <w:color w:val="000000" w:themeColor="text1"/>
        </w:rPr>
        <w:t>Zulkifli Ibrahim yang merupakan alumni dayah dan juga wakil ketua MPU Kota Lhokseumawe menyatakan bahwa ulama dayah tetap menggunakan kaidah fiqhiyyah dan ushuliyyah dalam menganalisa suatu permasalahan hukum baru yang tidak terdapat dalam literatur klasik. Contohnya ketika memahami hukum mengambil batu gunung untuk dibuat pemecah ombak dipinggir laut. Di sini para ulama dayah menggunakan qaidah fikih bahwa boleh menjalankan mudharat yang kecil untuk menghindari kemudharatan yang lebih besar. Dalam kasus ini mudharat mengambil batu gunung dianggap lebih kecil dibandingkan abrasi air laut, sehingga ulama berpendapat boleh mengambil batu gunung untuk dibuat pemecah ombak.</w:t>
      </w:r>
    </w:p>
    <w:p w:rsidR="00312A9F" w:rsidRPr="002E4B14" w:rsidRDefault="00312A9F" w:rsidP="00DF7045">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Kasus lainnya adalah kebolehan operasi cesar bagi perempuan hamil oleh dokter laki-laki ketika tidak ada dokter perempuan yang mampu menanggani. Kebolehan ini didasarkan kepada kaidah fikih bahwa kondisi darurat membolehkan sesuatu yang haram. Pada dasarnya penanganan terhadap pasien perempuan oleh dokter laki-laki adalah haram, namun berubah menjadi halal ketika terjadi keadaan darurat untuk menyelamatkan ibu dan jabang bayi. Selain dua kasus tersebut juga terdapat kasus-kasus lain yang diselesaikan oleh ulama dayah melalui pendekatan kaidah fiqhiyyah dan ushuliyyah. Jadi menurut beliau, pernyataan yang mengatakan bahwa ulama dayah tidak menggunakan kaidah fikih dan ushul dalam memahami hukum tidak sepenuhnya benar. </w:t>
      </w:r>
    </w:p>
    <w:p w:rsidR="00312A9F" w:rsidRPr="002E4B14" w:rsidRDefault="00312A9F" w:rsidP="00DF7045">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Di era kemajuan seperti sekarang ini muncul berbagai peristiwa baru yang perlu dijawab oleh ulama dayah, jika tidak menggunakan kaidah fikih dan ushul akan sangat menyulitkan mereka dalam menjawab hukum kasus tersebut. Pembelajaran ushul fikih di dayah selama ini bukan sebatas teoretis untuk memahami  kaidah ushul yang telah dirumuskan oleh ulama terdahulu, namun juga untuk kebutuhan praktis guna menjawab berbagai kasus hukum. Kegiatan ijtihad menurut beliau masih terbuka sampai sekarang, hanya saja diakui bahwa cukup sulit mencapai kualifikasi mujtahid dengan persyaratan yang ketat. Sebagai pengikut mujtahid, bagi ulama dayah selain mengamalkan pendapat mereka dalam berbagai kitab juga menggunakan qaidah fikih dan ushul fikih yang telah dirumuskan oleh mereka dalam menganalisa kasus hukum. Namun dalam hal ini tentu tidak sembarangan orang mampu mengoperasionalkannya, kecuali ulama dayah yang telah benar-benar mumpuni keilmuannya.</w:t>
      </w:r>
    </w:p>
    <w:p w:rsidR="00312A9F" w:rsidRPr="002E4B14" w:rsidRDefault="00312A9F" w:rsidP="00DF7045">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Berbeda dengan ulama dayah, akademisi PTKIN dalam menyimpulkan hukum lebih sering menggunakan pendekatan maslahat dalam merespon berbagai isu global. Mereka cenderung melakukan pembaruan hukum Islam diberbagai bidang supaya adaptif dan responsif dengan perkembangan zaman. Dalam pandangan akademisi, ketentuan fikih yang disusun oleh para ulama terdahulu tidak lagi </w:t>
      </w:r>
      <w:r w:rsidRPr="002E4B14">
        <w:rPr>
          <w:rFonts w:asciiTheme="majorBidi" w:hAnsiTheme="majorBidi" w:cstheme="majorBidi"/>
          <w:color w:val="000000" w:themeColor="text1"/>
        </w:rPr>
        <w:lastRenderedPageBreak/>
        <w:t xml:space="preserve">memadai untuk merespon berbagai isu yang muncul saat ini dan perubahan dinamika kehidupan masyarakat serta revolusi industri yang kian pesat. Pendapat ulama terdahulu ada yang layak dipertahankan, namun juga ada yang perlu dikritisi, direvisi bahkan diganti dengan yang baru sesuai perkembangan zaman. </w:t>
      </w:r>
    </w:p>
    <w:p w:rsidR="00312A9F" w:rsidRPr="002E4B14" w:rsidRDefault="00312A9F" w:rsidP="00DF7045">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Akademisi melihat ada perbedaan konteks dalam penyusunan fikih dulu dan sekarang, antara lain perbedaan era dan kondisi masyarakat. Fikih klasik disusun di era masyarakat agraris, sedangkan sekarang era telah berubah kepada masyarakat industri yang membawa dampak luar biasa terhadap struktur masyarakat, kebutuhan dan kebiasaan masyarakat. Oleh karena itu fikih terdahulu perlu dilakukan penyesuaian dengan perkembangan industri dan kebutuhan masyarakat. Beberapa kasus dapat dijadikan contoh bahwa perubahan hukum itu layak dilakukan, seperti kebolehan jamak-qashar shalat pada perjalanan dengan jarak tempuh 130 km. Jarak tersebut jika ditempuh dengan kuda atau unta membutuhkan waktu yang lumanyan lama dan melelahkan, namun jika ditempuh dengan mobil atau pesawat membutuhkan waktu yang singkat dan tidak melelahkan. Maka dalam kontek ini terkait jamak-qashar shalat dengan jarak tersebut perlu dikaji ulang. </w:t>
      </w:r>
    </w:p>
    <w:p w:rsidR="00312A9F" w:rsidRPr="002E4B14" w:rsidRDefault="00312A9F" w:rsidP="00AF6C79">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Kasus lainnya seperti zakat tanaman yang hanya dibatasi pada makanan pokok saja sepertinya juga perlu dipertimbangkan untuk diperluas kepada selain makanan pokok, hal ini seiring perkembangan industri perkebunan yang cukup pesat seperti sawit, karet, pala, pinang dan lain sebagainya. Jika terhadap komoditi tersebut juga dikenakan zakat tentu akan menambah volume zakat yang dapat disalurkan kepada mustahik. Beberapa fakta tersebut yang mendorong akademisi PTKIN untuk melakukan reformasi hukum Islam</w:t>
      </w:r>
      <w:r w:rsidR="00454B26">
        <w:rPr>
          <w:rFonts w:asciiTheme="majorBidi" w:hAnsiTheme="majorBidi" w:cstheme="majorBidi"/>
          <w:color w:val="000000" w:themeColor="text1"/>
        </w:rPr>
        <w:t xml:space="preserve"> (</w:t>
      </w:r>
      <w:r w:rsidR="00A4439D">
        <w:rPr>
          <w:rFonts w:asciiTheme="majorBidi" w:hAnsiTheme="majorBidi" w:cstheme="majorBidi"/>
          <w:color w:val="000000" w:themeColor="text1"/>
        </w:rPr>
        <w:t>Iskandar</w:t>
      </w:r>
      <w:r w:rsidR="004E5B95" w:rsidRPr="002E4B14">
        <w:rPr>
          <w:rFonts w:asciiTheme="majorBidi" w:hAnsiTheme="majorBidi" w:cstheme="majorBidi"/>
          <w:color w:val="000000" w:themeColor="text1"/>
        </w:rPr>
        <w:t>, 2019)</w:t>
      </w:r>
      <w:r w:rsidRPr="002E4B14">
        <w:rPr>
          <w:rFonts w:asciiTheme="majorBidi" w:hAnsiTheme="majorBidi" w:cstheme="majorBidi"/>
          <w:color w:val="000000" w:themeColor="text1"/>
        </w:rPr>
        <w:t>.</w:t>
      </w:r>
    </w:p>
    <w:p w:rsidR="00312A9F" w:rsidRPr="002E4B14" w:rsidRDefault="00312A9F" w:rsidP="00AF6C79">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Menurut Dr. Agusni Yahya, MA, salah satu akademisi UIN Ar-Raniry bahwa terdapat perbedaan mendasar antara ulama dayah dan akademisi PTKIN dari segi corak pemikiran hukum Islam. Ulama dayah bersifat tradisionalis yang sangat setia dengan literatur kitab klasik tanpa merubahnya sedikitpun, sedangkan akademisi bersifat modernis-reformis yang cenderung terbuka untuk melakukan perubahan dan pembaharuan hukum Islam sesuai perkembangan zaman. Namun demikian ada peluang kaum tradisionalis dayah menerima pemikiran kaum modernis jika ada peluang interaksi dan forum diskusi ilmiah. Sebagai contoh beberapa guru senior dan alumni dayah yang kuliah di Pascasarjana UIN Ar-Raniry telah bisa menerima pemikiran modernis dan terbuka bagi pemikiran baru yang dikemukakan oleh tokoh-tokoh modern</w:t>
      </w:r>
      <w:r w:rsidR="00FC0667">
        <w:rPr>
          <w:rFonts w:asciiTheme="majorBidi" w:hAnsiTheme="majorBidi" w:cstheme="majorBidi"/>
          <w:color w:val="000000" w:themeColor="text1"/>
        </w:rPr>
        <w:t xml:space="preserve"> (</w:t>
      </w:r>
      <w:r w:rsidR="004E5B95" w:rsidRPr="002E4B14">
        <w:rPr>
          <w:rFonts w:asciiTheme="majorBidi" w:hAnsiTheme="majorBidi" w:cstheme="majorBidi"/>
          <w:color w:val="000000" w:themeColor="text1"/>
        </w:rPr>
        <w:t>Yahya, 2019)</w:t>
      </w:r>
      <w:r w:rsidRPr="002E4B14">
        <w:rPr>
          <w:rFonts w:asciiTheme="majorBidi" w:hAnsiTheme="majorBidi" w:cstheme="majorBidi"/>
          <w:color w:val="000000" w:themeColor="text1"/>
        </w:rPr>
        <w:t>.</w:t>
      </w:r>
    </w:p>
    <w:p w:rsidR="00312A9F" w:rsidRPr="002E4B14" w:rsidRDefault="00312A9F" w:rsidP="00ED404D">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t>Kenyataan ini berbeda jika ulama dayah dan akademisi kampus berjalan sendiri-sendiri tanpa kompromi dan kolaborasi pemikiran, masing-masing akan menganggap pemikirannya yang paling benar dan pendapat pihak lain keliru. Pertemuan dan diskusi bersama akan menghilangkan ego sektoral dan saling memahami satu sama lain. Inilah mungkin salah satu hikmah dari silaturrahmi dan diskusi/tukar pikiran antar mazhab pemikiran untuk melahirkan toleransi dan kesepakatan bersama.</w:t>
      </w:r>
      <w:r w:rsidR="00ED404D">
        <w:rPr>
          <w:rFonts w:asciiTheme="majorBidi" w:hAnsiTheme="majorBidi" w:cstheme="majorBidi"/>
          <w:color w:val="000000" w:themeColor="text1"/>
        </w:rPr>
        <w:t xml:space="preserve"> </w:t>
      </w:r>
      <w:r w:rsidRPr="002E4B14">
        <w:rPr>
          <w:rFonts w:asciiTheme="majorBidi" w:hAnsiTheme="majorBidi" w:cstheme="majorBidi"/>
          <w:color w:val="000000" w:themeColor="text1"/>
        </w:rPr>
        <w:t>Secara teoretis, perbedaan pemikiran di kalangan ilmuan Islam termasuk di bidang hukum Islam sudah ada sejak era Rasulullah saw.</w:t>
      </w:r>
      <w:r w:rsidR="00ED404D">
        <w:rPr>
          <w:rFonts w:asciiTheme="majorBidi" w:hAnsiTheme="majorBidi" w:cstheme="majorBidi"/>
          <w:color w:val="000000" w:themeColor="text1"/>
        </w:rPr>
        <w:t xml:space="preserve"> Namun perbedaan tersebut harus disikapi sebagai rahmat untuk umat ini dalam rangka melahirkan berbagai alternatif dalam pengamalan agama. </w:t>
      </w:r>
    </w:p>
    <w:p w:rsidR="00312A9F" w:rsidRPr="002E4B14" w:rsidRDefault="00ED404D" w:rsidP="00AF6C79">
      <w:pPr>
        <w:spacing w:after="0" w:line="360" w:lineRule="auto"/>
        <w:ind w:firstLine="567"/>
        <w:jc w:val="both"/>
        <w:rPr>
          <w:rFonts w:asciiTheme="majorBidi" w:hAnsiTheme="majorBidi" w:cstheme="majorBidi"/>
          <w:i/>
          <w:iCs/>
          <w:color w:val="000000" w:themeColor="text1"/>
        </w:rPr>
      </w:pPr>
      <w:r>
        <w:rPr>
          <w:rFonts w:asciiTheme="majorBidi" w:hAnsiTheme="majorBidi" w:cstheme="majorBidi"/>
          <w:i/>
          <w:color w:val="000000" w:themeColor="text1"/>
        </w:rPr>
        <w:lastRenderedPageBreak/>
        <w:t>Kedua</w:t>
      </w:r>
      <w:r w:rsidR="00312A9F" w:rsidRPr="002E4B14">
        <w:rPr>
          <w:rFonts w:asciiTheme="majorBidi" w:hAnsiTheme="majorBidi" w:cstheme="majorBidi"/>
          <w:i/>
          <w:iCs/>
          <w:color w:val="000000" w:themeColor="text1"/>
        </w:rPr>
        <w:t xml:space="preserve">, </w:t>
      </w:r>
      <w:r w:rsidR="00312A9F" w:rsidRPr="002E4B14">
        <w:rPr>
          <w:rFonts w:asciiTheme="majorBidi" w:hAnsiTheme="majorBidi" w:cstheme="majorBidi"/>
          <w:color w:val="000000" w:themeColor="text1"/>
        </w:rPr>
        <w:t xml:space="preserve">kontestasi </w:t>
      </w:r>
      <w:r>
        <w:rPr>
          <w:rFonts w:asciiTheme="majorBidi" w:hAnsiTheme="majorBidi" w:cstheme="majorBidi"/>
          <w:color w:val="000000" w:themeColor="text1"/>
        </w:rPr>
        <w:t xml:space="preserve">antara dayah dan PTKIN </w:t>
      </w:r>
      <w:r w:rsidR="00312A9F" w:rsidRPr="002E4B14">
        <w:rPr>
          <w:rFonts w:asciiTheme="majorBidi" w:hAnsiTheme="majorBidi" w:cstheme="majorBidi"/>
          <w:color w:val="000000" w:themeColor="text1"/>
        </w:rPr>
        <w:t>tidak terlepas dari paradigma berpikir. Mereka yang berpikir positivistik seperti di kampus-kampus PTUN justeru cenderung kepada pemikiran Islam salafi</w:t>
      </w:r>
      <w:r w:rsidR="00454B26">
        <w:rPr>
          <w:rFonts w:asciiTheme="majorBidi" w:hAnsiTheme="majorBidi" w:cstheme="majorBidi"/>
          <w:color w:val="000000" w:themeColor="text1"/>
        </w:rPr>
        <w:t xml:space="preserve"> (Sabil, </w:t>
      </w:r>
      <w:r w:rsidR="004E5B95" w:rsidRPr="002E4B14">
        <w:rPr>
          <w:rFonts w:asciiTheme="majorBidi" w:hAnsiTheme="majorBidi" w:cstheme="majorBidi"/>
          <w:color w:val="000000" w:themeColor="text1"/>
        </w:rPr>
        <w:t>2019)</w:t>
      </w:r>
      <w:r w:rsidR="00312A9F" w:rsidRPr="002E4B14">
        <w:rPr>
          <w:rFonts w:asciiTheme="majorBidi" w:hAnsiTheme="majorBidi" w:cstheme="majorBidi"/>
          <w:color w:val="000000" w:themeColor="text1"/>
        </w:rPr>
        <w:t xml:space="preserve">. </w:t>
      </w:r>
      <w:r>
        <w:rPr>
          <w:rFonts w:asciiTheme="majorBidi" w:hAnsiTheme="majorBidi" w:cstheme="majorBidi"/>
          <w:i/>
          <w:iCs/>
          <w:color w:val="000000" w:themeColor="text1"/>
        </w:rPr>
        <w:t>Ketiga</w:t>
      </w:r>
      <w:r w:rsidR="00312A9F" w:rsidRPr="002E4B14">
        <w:rPr>
          <w:rFonts w:asciiTheme="majorBidi" w:hAnsiTheme="majorBidi" w:cstheme="majorBidi"/>
          <w:i/>
          <w:iCs/>
          <w:color w:val="000000" w:themeColor="text1"/>
        </w:rPr>
        <w:t xml:space="preserve">, </w:t>
      </w:r>
      <w:r w:rsidR="00312A9F" w:rsidRPr="002E4B14">
        <w:rPr>
          <w:rFonts w:asciiTheme="majorBidi" w:hAnsiTheme="majorBidi" w:cstheme="majorBidi"/>
          <w:color w:val="000000" w:themeColor="text1"/>
        </w:rPr>
        <w:t xml:space="preserve">perbedaan bukan hal baru termasuk di Aceh. Karena perkembangan pemikiran hukum Islam di Aceh secara sosiologis tidak berjalan linier dalam arti berkembang terus ke depan, melainkan seperti ulir atau lingkaran. Contoh; zakat tanaman (cengkeh) yang digelorakan oleh Ali Muhammad, karena konteks harga cengkeh lagi </w:t>
      </w:r>
      <w:r w:rsidR="00312A9F" w:rsidRPr="002E4B14">
        <w:rPr>
          <w:rFonts w:asciiTheme="majorBidi" w:hAnsiTheme="majorBidi" w:cstheme="majorBidi"/>
          <w:i/>
          <w:iCs/>
          <w:color w:val="000000" w:themeColor="text1"/>
        </w:rPr>
        <w:t>booming.</w:t>
      </w:r>
      <w:r w:rsidR="00312A9F" w:rsidRPr="002E4B14">
        <w:rPr>
          <w:rFonts w:asciiTheme="majorBidi" w:hAnsiTheme="majorBidi" w:cstheme="majorBidi"/>
          <w:color w:val="000000" w:themeColor="text1"/>
        </w:rPr>
        <w:t xml:space="preserve"> Tapi sekarang, sebagian ulama Aceh berpendapat bahwa zakat fitrahpun harus dengan beras. Ini menunjukkan bahwa kita kembali lagi ke masa lalu.</w:t>
      </w:r>
      <w:r w:rsidR="00312A9F" w:rsidRPr="002E4B14">
        <w:rPr>
          <w:rFonts w:asciiTheme="majorBidi" w:hAnsiTheme="majorBidi" w:cstheme="majorBidi"/>
          <w:i/>
          <w:iCs/>
          <w:color w:val="000000" w:themeColor="text1"/>
        </w:rPr>
        <w:t xml:space="preserve"> </w:t>
      </w:r>
      <w:r w:rsidR="00312A9F" w:rsidRPr="002E4B14">
        <w:rPr>
          <w:rFonts w:asciiTheme="majorBidi" w:hAnsiTheme="majorBidi" w:cstheme="majorBidi"/>
          <w:color w:val="000000" w:themeColor="text1"/>
        </w:rPr>
        <w:t xml:space="preserve">   </w:t>
      </w:r>
      <w:r w:rsidR="00312A9F" w:rsidRPr="002E4B14">
        <w:rPr>
          <w:rFonts w:asciiTheme="majorBidi" w:hAnsiTheme="majorBidi" w:cstheme="majorBidi"/>
          <w:i/>
          <w:iCs/>
          <w:color w:val="000000" w:themeColor="text1"/>
        </w:rPr>
        <w:t xml:space="preserve"> </w:t>
      </w:r>
    </w:p>
    <w:p w:rsidR="00181DAE" w:rsidRDefault="00ED404D" w:rsidP="00181DAE">
      <w:pPr>
        <w:spacing w:after="0" w:line="360" w:lineRule="auto"/>
        <w:ind w:firstLine="567"/>
        <w:jc w:val="both"/>
        <w:rPr>
          <w:rFonts w:asciiTheme="majorBidi" w:hAnsiTheme="majorBidi" w:cstheme="majorBidi"/>
          <w:color w:val="000000" w:themeColor="text1"/>
        </w:rPr>
      </w:pPr>
      <w:r>
        <w:rPr>
          <w:rFonts w:asciiTheme="majorBidi" w:hAnsiTheme="majorBidi" w:cstheme="majorBidi"/>
          <w:i/>
          <w:iCs/>
          <w:color w:val="000000" w:themeColor="text1"/>
        </w:rPr>
        <w:t>Keempat</w:t>
      </w:r>
      <w:r w:rsidR="00312A9F" w:rsidRPr="002E4B14">
        <w:rPr>
          <w:rFonts w:asciiTheme="majorBidi" w:hAnsiTheme="majorBidi" w:cstheme="majorBidi"/>
          <w:i/>
          <w:iCs/>
          <w:color w:val="000000" w:themeColor="text1"/>
        </w:rPr>
        <w:t xml:space="preserve">, </w:t>
      </w:r>
      <w:r w:rsidR="00312A9F" w:rsidRPr="002E4B14">
        <w:rPr>
          <w:rFonts w:asciiTheme="majorBidi" w:hAnsiTheme="majorBidi" w:cstheme="majorBidi"/>
          <w:color w:val="000000" w:themeColor="text1"/>
        </w:rPr>
        <w:t>kepentingan politik atau sarat dengan bumbu politik lokal. Ada hubungan simbiosis mutualisme antara pemimpin politik baru dengan tokoh-tokoh dayah. Bagi pemimpin politik Aceh tidak penting tentang apa mazhab pemikiran atau kontestasi yang sedang berlangsung, akan tetapi yang penting adalah suara yang dapat membuat mereka terpilih kembali. Dalam konteks ini, maka memihak kepada pimpinan dayah lebeh menguntungkan elit-elit politik, ketimbang akademisi kampus. Sehingga, kontestasi pemikiran hukum Islam antara dayah dan kampus lebih kental nuansa politik ketimbang latar akademik. Bahkan akhir-akhir ini, kajian akademik tidak begitu berpengaruh bagi pemerintah daerah dan sering diabaikan. Kini, akses terhadap ruang politik terbuka lebar bagi siapapun</w:t>
      </w:r>
      <w:r w:rsidR="00181DAE">
        <w:rPr>
          <w:rFonts w:asciiTheme="majorBidi" w:hAnsiTheme="majorBidi" w:cstheme="majorBidi"/>
          <w:color w:val="000000" w:themeColor="text1"/>
        </w:rPr>
        <w:t xml:space="preserve">. </w:t>
      </w:r>
    </w:p>
    <w:p w:rsidR="00312A9F" w:rsidRPr="002E4B14" w:rsidRDefault="00181DAE" w:rsidP="00AF6C79">
      <w:pPr>
        <w:spacing w:after="0"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Kedudukan </w:t>
      </w:r>
      <w:r w:rsidRPr="002E4B14">
        <w:rPr>
          <w:rFonts w:asciiTheme="majorBidi" w:hAnsiTheme="majorBidi" w:cstheme="majorBidi"/>
          <w:color w:val="000000" w:themeColor="text1"/>
        </w:rPr>
        <w:t>dayah lebih dekat kepada umat ketimbang kampus. Alasannya, (1) karena akademisi dan hasil kajian mereka ditujukan kepada kalangan terdidik. Ia kekurangan sentuhan sampai ke bawah (</w:t>
      </w:r>
      <w:r w:rsidRPr="002E4B14">
        <w:rPr>
          <w:rFonts w:asciiTheme="majorBidi" w:hAnsiTheme="majorBidi" w:cstheme="majorBidi"/>
          <w:i/>
          <w:iCs/>
          <w:color w:val="000000" w:themeColor="text1"/>
        </w:rPr>
        <w:t>grassroad</w:t>
      </w:r>
      <w:r w:rsidRPr="002E4B14">
        <w:rPr>
          <w:rFonts w:asciiTheme="majorBidi" w:hAnsiTheme="majorBidi" w:cstheme="majorBidi"/>
          <w:color w:val="000000" w:themeColor="text1"/>
        </w:rPr>
        <w:t xml:space="preserve">). (2) lembaga kampus memang dari awal tidak dirancang untuk tujuan politik. (3) kampus semakin jarak dengan mayarakat, karena para dosen di kampus asyik dengan urusan administrasi termasuk jurnal terindeks </w:t>
      </w:r>
      <w:r w:rsidRPr="002E4B14">
        <w:rPr>
          <w:rFonts w:asciiTheme="majorBidi" w:hAnsiTheme="majorBidi" w:cstheme="majorBidi"/>
          <w:i/>
          <w:iCs/>
          <w:color w:val="000000" w:themeColor="text1"/>
        </w:rPr>
        <w:t xml:space="preserve">Scopus. </w:t>
      </w:r>
      <w:r w:rsidRPr="002E4B14">
        <w:rPr>
          <w:rFonts w:asciiTheme="majorBidi" w:hAnsiTheme="majorBidi" w:cstheme="majorBidi"/>
          <w:color w:val="000000" w:themeColor="text1"/>
        </w:rPr>
        <w:t xml:space="preserve">Setiap dosen yang mau kenaikan jabatan   fungsional, disibukkan oleh pelatihan penulisan artikel untuk </w:t>
      </w:r>
      <w:r w:rsidRPr="002E4B14">
        <w:rPr>
          <w:rFonts w:asciiTheme="majorBidi" w:hAnsiTheme="majorBidi" w:cstheme="majorBidi"/>
          <w:i/>
          <w:iCs/>
          <w:color w:val="000000" w:themeColor="text1"/>
        </w:rPr>
        <w:t xml:space="preserve">scopus, </w:t>
      </w:r>
      <w:r w:rsidRPr="002E4B14">
        <w:rPr>
          <w:rFonts w:asciiTheme="majorBidi" w:hAnsiTheme="majorBidi" w:cstheme="majorBidi"/>
          <w:color w:val="000000" w:themeColor="text1"/>
        </w:rPr>
        <w:t xml:space="preserve">Thomson, atau ICI. Ini dapat dikatakan sebagai salah satu bentuk penjajahan akademik. Tulisan yang dimuat di jurnal terindeks </w:t>
      </w:r>
      <w:r w:rsidRPr="002E4B14">
        <w:rPr>
          <w:rFonts w:asciiTheme="majorBidi" w:hAnsiTheme="majorBidi" w:cstheme="majorBidi"/>
          <w:i/>
          <w:iCs/>
          <w:color w:val="000000" w:themeColor="text1"/>
        </w:rPr>
        <w:t>scopus</w:t>
      </w:r>
      <w:r w:rsidRPr="002E4B14">
        <w:rPr>
          <w:rFonts w:asciiTheme="majorBidi" w:hAnsiTheme="majorBidi" w:cstheme="majorBidi"/>
          <w:color w:val="000000" w:themeColor="text1"/>
        </w:rPr>
        <w:t xml:space="preserve"> adalah artikel yang unik dan bersifat lokal. Jadi seluruh PTKIN sudah dilalaikan oleh artikel </w:t>
      </w:r>
      <w:r w:rsidRPr="002E4B14">
        <w:rPr>
          <w:rFonts w:asciiTheme="majorBidi" w:hAnsiTheme="majorBidi" w:cstheme="majorBidi"/>
          <w:i/>
          <w:iCs/>
          <w:color w:val="000000" w:themeColor="text1"/>
        </w:rPr>
        <w:t xml:space="preserve">scopus. </w:t>
      </w:r>
      <w:r w:rsidRPr="002E4B14">
        <w:rPr>
          <w:rFonts w:asciiTheme="majorBidi" w:hAnsiTheme="majorBidi" w:cstheme="majorBidi"/>
          <w:color w:val="000000" w:themeColor="text1"/>
        </w:rPr>
        <w:t xml:space="preserve">Dapatlah disimpulkan bahwa dayah merupakan lembaga pendidikan Islam yang menjadi benteng terakhir yang bebas </w:t>
      </w:r>
      <w:r w:rsidR="00AF6C79">
        <w:rPr>
          <w:rFonts w:asciiTheme="majorBidi" w:hAnsiTheme="majorBidi" w:cstheme="majorBidi"/>
          <w:color w:val="000000" w:themeColor="text1"/>
        </w:rPr>
        <w:t>dari imperialisme epistemologis</w:t>
      </w:r>
      <w:r w:rsidRPr="002E4B14">
        <w:rPr>
          <w:rFonts w:asciiTheme="majorBidi" w:hAnsiTheme="majorBidi" w:cstheme="majorBidi"/>
          <w:color w:val="000000" w:themeColor="text1"/>
        </w:rPr>
        <w:t xml:space="preserve"> </w:t>
      </w:r>
      <w:r w:rsidR="004E5B95" w:rsidRPr="002E4B14">
        <w:rPr>
          <w:rFonts w:asciiTheme="majorBidi" w:hAnsiTheme="majorBidi" w:cstheme="majorBidi"/>
          <w:color w:val="000000" w:themeColor="text1"/>
        </w:rPr>
        <w:t xml:space="preserve"> (Muhammad</w:t>
      </w:r>
      <w:r w:rsidR="00716DB4">
        <w:rPr>
          <w:rFonts w:asciiTheme="majorBidi" w:hAnsiTheme="majorBidi" w:cstheme="majorBidi"/>
          <w:color w:val="000000" w:themeColor="text1"/>
        </w:rPr>
        <w:t>,</w:t>
      </w:r>
      <w:r w:rsidR="00FC0667">
        <w:rPr>
          <w:rFonts w:asciiTheme="majorBidi" w:hAnsiTheme="majorBidi" w:cstheme="majorBidi"/>
          <w:color w:val="000000" w:themeColor="text1"/>
        </w:rPr>
        <w:t xml:space="preserve"> </w:t>
      </w:r>
      <w:r w:rsidR="004E5B95" w:rsidRPr="002E4B14">
        <w:rPr>
          <w:rFonts w:asciiTheme="majorBidi" w:hAnsiTheme="majorBidi" w:cstheme="majorBidi"/>
          <w:color w:val="000000" w:themeColor="text1"/>
        </w:rPr>
        <w:t>2019)</w:t>
      </w:r>
      <w:r w:rsidR="00312A9F" w:rsidRPr="002E4B14">
        <w:rPr>
          <w:rFonts w:asciiTheme="majorBidi" w:hAnsiTheme="majorBidi" w:cstheme="majorBidi"/>
          <w:color w:val="000000" w:themeColor="text1"/>
        </w:rPr>
        <w:t xml:space="preserve">. </w:t>
      </w:r>
    </w:p>
    <w:p w:rsidR="00312A9F" w:rsidRDefault="00181DAE" w:rsidP="00AF6C79">
      <w:pPr>
        <w:spacing w:after="0" w:line="360" w:lineRule="auto"/>
        <w:ind w:firstLine="567"/>
        <w:jc w:val="both"/>
        <w:rPr>
          <w:rFonts w:asciiTheme="majorBidi" w:hAnsiTheme="majorBidi" w:cstheme="majorBidi"/>
          <w:color w:val="000000" w:themeColor="text1"/>
        </w:rPr>
      </w:pPr>
      <w:r>
        <w:rPr>
          <w:rFonts w:asciiTheme="majorBidi" w:hAnsiTheme="majorBidi" w:cstheme="majorBidi"/>
          <w:i/>
          <w:iCs/>
          <w:color w:val="000000" w:themeColor="text1"/>
        </w:rPr>
        <w:t>Kelima</w:t>
      </w:r>
      <w:r w:rsidR="00312A9F" w:rsidRPr="002E4B14">
        <w:rPr>
          <w:rFonts w:asciiTheme="majorBidi" w:hAnsiTheme="majorBidi" w:cstheme="majorBidi"/>
          <w:i/>
          <w:iCs/>
          <w:color w:val="000000" w:themeColor="text1"/>
        </w:rPr>
        <w:t xml:space="preserve">, </w:t>
      </w:r>
      <w:r w:rsidR="00312A9F" w:rsidRPr="002E4B14">
        <w:rPr>
          <w:rFonts w:asciiTheme="majorBidi" w:hAnsiTheme="majorBidi" w:cstheme="majorBidi"/>
          <w:color w:val="000000" w:themeColor="text1"/>
        </w:rPr>
        <w:t xml:space="preserve">kontestasi terjadi karena paradigma berpikir. Ada paradigma berpikir yang ekstrem, dan dia tidak bisa keluar dari paradigmanya, maka saat itulah terjadi kontestasi. Untuk menjadi moderat harus melakukan petualangan antar paradigma. </w:t>
      </w:r>
      <w:r>
        <w:rPr>
          <w:rFonts w:asciiTheme="majorBidi" w:hAnsiTheme="majorBidi" w:cstheme="majorBidi"/>
          <w:color w:val="000000" w:themeColor="text1"/>
        </w:rPr>
        <w:t xml:space="preserve">Dan </w:t>
      </w:r>
      <w:r>
        <w:rPr>
          <w:rFonts w:asciiTheme="majorBidi" w:hAnsiTheme="majorBidi" w:cstheme="majorBidi"/>
          <w:i/>
          <w:iCs/>
          <w:color w:val="000000" w:themeColor="text1"/>
        </w:rPr>
        <w:t>keenam</w:t>
      </w:r>
      <w:r w:rsidR="00312A9F" w:rsidRPr="002E4B14">
        <w:rPr>
          <w:rFonts w:asciiTheme="majorBidi" w:hAnsiTheme="majorBidi" w:cstheme="majorBidi"/>
          <w:i/>
          <w:iCs/>
          <w:color w:val="000000" w:themeColor="text1"/>
        </w:rPr>
        <w:t xml:space="preserve">, </w:t>
      </w:r>
      <w:r>
        <w:rPr>
          <w:rFonts w:asciiTheme="majorBidi" w:hAnsiTheme="majorBidi" w:cstheme="majorBidi"/>
          <w:color w:val="000000" w:themeColor="text1"/>
        </w:rPr>
        <w:t xml:space="preserve">yang menjadi penyebab konstestasi adalah </w:t>
      </w:r>
      <w:r w:rsidR="00312A9F" w:rsidRPr="002E4B14">
        <w:rPr>
          <w:rFonts w:asciiTheme="majorBidi" w:hAnsiTheme="majorBidi" w:cstheme="majorBidi"/>
          <w:color w:val="000000" w:themeColor="text1"/>
        </w:rPr>
        <w:t>ada</w:t>
      </w:r>
      <w:r>
        <w:rPr>
          <w:rFonts w:asciiTheme="majorBidi" w:hAnsiTheme="majorBidi" w:cstheme="majorBidi"/>
          <w:color w:val="000000" w:themeColor="text1"/>
        </w:rPr>
        <w:t>nya</w:t>
      </w:r>
      <w:r w:rsidR="00312A9F" w:rsidRPr="002E4B14">
        <w:rPr>
          <w:rFonts w:asciiTheme="majorBidi" w:hAnsiTheme="majorBidi" w:cstheme="majorBidi"/>
          <w:color w:val="000000" w:themeColor="text1"/>
        </w:rPr>
        <w:t xml:space="preserve"> perbedaan spirit antara PTKIN dan Dayah Salafiyah. PTKIN mempunyai spirit pembaruan fikih, sedangkan Dayah spiritnya adalah pelestarian fikih. Inilah yang menyebabkan t</w:t>
      </w:r>
      <w:r>
        <w:rPr>
          <w:rFonts w:asciiTheme="majorBidi" w:hAnsiTheme="majorBidi" w:cstheme="majorBidi"/>
          <w:color w:val="000000" w:themeColor="text1"/>
        </w:rPr>
        <w:t>erjadinya perbedaan pemikiran hu</w:t>
      </w:r>
      <w:r w:rsidR="00312A9F" w:rsidRPr="002E4B14">
        <w:rPr>
          <w:rFonts w:asciiTheme="majorBidi" w:hAnsiTheme="majorBidi" w:cstheme="majorBidi"/>
          <w:color w:val="000000" w:themeColor="text1"/>
        </w:rPr>
        <w:t>kum Islam antara keduanya yang melahirkan pula kontestasi dalam meres</w:t>
      </w:r>
      <w:r>
        <w:rPr>
          <w:rFonts w:asciiTheme="majorBidi" w:hAnsiTheme="majorBidi" w:cstheme="majorBidi"/>
          <w:color w:val="000000" w:themeColor="text1"/>
        </w:rPr>
        <w:t>p</w:t>
      </w:r>
      <w:r w:rsidR="00312A9F" w:rsidRPr="002E4B14">
        <w:rPr>
          <w:rFonts w:asciiTheme="majorBidi" w:hAnsiTheme="majorBidi" w:cstheme="majorBidi"/>
          <w:color w:val="000000" w:themeColor="text1"/>
        </w:rPr>
        <w:t>on berbagai isu faktual</w:t>
      </w:r>
      <w:r w:rsidR="00716DB4">
        <w:rPr>
          <w:rFonts w:asciiTheme="majorBidi" w:hAnsiTheme="majorBidi" w:cstheme="majorBidi"/>
          <w:color w:val="000000" w:themeColor="text1"/>
        </w:rPr>
        <w:t xml:space="preserve"> (</w:t>
      </w:r>
      <w:r>
        <w:rPr>
          <w:rFonts w:asciiTheme="majorBidi" w:hAnsiTheme="majorBidi" w:cstheme="majorBidi"/>
          <w:color w:val="000000" w:themeColor="text1"/>
        </w:rPr>
        <w:t>Abubakar, 2019)</w:t>
      </w:r>
      <w:r w:rsidR="00312A9F" w:rsidRPr="002E4B14">
        <w:rPr>
          <w:rFonts w:asciiTheme="majorBidi" w:hAnsiTheme="majorBidi" w:cstheme="majorBidi"/>
          <w:color w:val="000000" w:themeColor="text1"/>
        </w:rPr>
        <w:t>.</w:t>
      </w:r>
    </w:p>
    <w:p w:rsidR="00B6351B" w:rsidRDefault="00B6351B" w:rsidP="00AF6C79">
      <w:pPr>
        <w:spacing w:after="0" w:line="360" w:lineRule="auto"/>
        <w:ind w:firstLine="567"/>
        <w:jc w:val="both"/>
        <w:rPr>
          <w:rFonts w:asciiTheme="majorBidi" w:hAnsiTheme="majorBidi" w:cstheme="majorBidi"/>
          <w:color w:val="000000" w:themeColor="text1"/>
        </w:rPr>
      </w:pPr>
    </w:p>
    <w:p w:rsidR="00B6351B" w:rsidRPr="002E4B14" w:rsidRDefault="00B6351B" w:rsidP="00AF6C79">
      <w:pPr>
        <w:spacing w:after="0" w:line="360" w:lineRule="auto"/>
        <w:ind w:firstLine="567"/>
        <w:jc w:val="both"/>
        <w:rPr>
          <w:rFonts w:asciiTheme="majorBidi" w:hAnsiTheme="majorBidi" w:cstheme="majorBidi"/>
          <w:color w:val="000000" w:themeColor="text1"/>
        </w:rPr>
      </w:pPr>
    </w:p>
    <w:p w:rsidR="00312A9F" w:rsidRPr="00FC0667" w:rsidRDefault="00FC0667" w:rsidP="00DF7045">
      <w:pPr>
        <w:pStyle w:val="ListParagraph"/>
        <w:numPr>
          <w:ilvl w:val="0"/>
          <w:numId w:val="4"/>
        </w:numPr>
        <w:spacing w:after="0" w:line="360" w:lineRule="auto"/>
        <w:ind w:left="851" w:hanging="283"/>
        <w:jc w:val="both"/>
        <w:rPr>
          <w:rFonts w:asciiTheme="majorBidi" w:hAnsiTheme="majorBidi" w:cstheme="majorBidi"/>
          <w:b/>
          <w:bCs/>
          <w:iCs/>
          <w:color w:val="000000" w:themeColor="text1"/>
        </w:rPr>
      </w:pPr>
      <w:r w:rsidRPr="00FC0667">
        <w:rPr>
          <w:rFonts w:asciiTheme="majorBidi" w:hAnsiTheme="majorBidi" w:cstheme="majorBidi"/>
          <w:b/>
          <w:bCs/>
          <w:iCs/>
          <w:color w:val="000000" w:themeColor="text1"/>
        </w:rPr>
        <w:t xml:space="preserve">Bentuk </w:t>
      </w:r>
      <w:r w:rsidR="00312A9F" w:rsidRPr="00FC0667">
        <w:rPr>
          <w:rFonts w:asciiTheme="majorBidi" w:hAnsiTheme="majorBidi" w:cstheme="majorBidi"/>
          <w:b/>
          <w:bCs/>
          <w:iCs/>
          <w:color w:val="000000" w:themeColor="text1"/>
        </w:rPr>
        <w:t xml:space="preserve">Kontestasi </w:t>
      </w:r>
    </w:p>
    <w:p w:rsidR="00312A9F" w:rsidRPr="002E4B14" w:rsidRDefault="00312A9F" w:rsidP="00AF6C79">
      <w:pPr>
        <w:spacing w:after="0" w:line="360" w:lineRule="auto"/>
        <w:ind w:firstLine="567"/>
        <w:jc w:val="both"/>
        <w:rPr>
          <w:rFonts w:asciiTheme="majorBidi" w:hAnsiTheme="majorBidi" w:cstheme="majorBidi"/>
          <w:color w:val="000000" w:themeColor="text1"/>
        </w:rPr>
      </w:pPr>
      <w:r w:rsidRPr="002E4B14">
        <w:rPr>
          <w:rFonts w:asciiTheme="majorBidi" w:hAnsiTheme="majorBidi" w:cstheme="majorBidi"/>
          <w:color w:val="000000" w:themeColor="text1"/>
        </w:rPr>
        <w:lastRenderedPageBreak/>
        <w:t xml:space="preserve">Beberapa kasus hukum yang berbeda pandangan antara ulama dayah dan akademisi PTKIN di Aceh, antara lain </w:t>
      </w:r>
      <w:r w:rsidR="00181DAE">
        <w:rPr>
          <w:rFonts w:asciiTheme="majorBidi" w:hAnsiTheme="majorBidi" w:cstheme="majorBidi"/>
          <w:color w:val="000000" w:themeColor="text1"/>
        </w:rPr>
        <w:t xml:space="preserve">adalah </w:t>
      </w:r>
      <w:r w:rsidRPr="002E4B14">
        <w:rPr>
          <w:rFonts w:asciiTheme="majorBidi" w:hAnsiTheme="majorBidi" w:cstheme="majorBidi"/>
          <w:color w:val="000000" w:themeColor="text1"/>
        </w:rPr>
        <w:t xml:space="preserve">pengeluaran zakat fitrah dengan uang, penggunaan vaksin </w:t>
      </w:r>
      <w:r w:rsidRPr="002E4B14">
        <w:rPr>
          <w:rFonts w:asciiTheme="majorBidi" w:hAnsiTheme="majorBidi" w:cstheme="majorBidi"/>
          <w:i/>
          <w:iCs/>
          <w:color w:val="000000" w:themeColor="text1"/>
        </w:rPr>
        <w:t>rubella</w:t>
      </w:r>
      <w:r w:rsidRPr="002E4B14">
        <w:rPr>
          <w:rFonts w:asciiTheme="majorBidi" w:hAnsiTheme="majorBidi" w:cstheme="majorBidi"/>
          <w:color w:val="000000" w:themeColor="text1"/>
        </w:rPr>
        <w:t xml:space="preserve"> yang mengandung babi, khilafah dan gender. Kontestasi tidak lepas dari paradigm</w:t>
      </w:r>
      <w:r w:rsidR="00FC0667">
        <w:rPr>
          <w:rFonts w:asciiTheme="majorBidi" w:hAnsiTheme="majorBidi" w:cstheme="majorBidi"/>
          <w:color w:val="000000" w:themeColor="text1"/>
        </w:rPr>
        <w:t>a</w:t>
      </w:r>
      <w:r w:rsidRPr="002E4B14">
        <w:rPr>
          <w:rFonts w:asciiTheme="majorBidi" w:hAnsiTheme="majorBidi" w:cstheme="majorBidi"/>
          <w:color w:val="000000" w:themeColor="text1"/>
        </w:rPr>
        <w:t xml:space="preserve"> berpikir, secara umum ada dua titik ekstrem yaitu pemikiran yang bersifat teosentris seperti syi’ah dan yang antroposentris seperti kelompok salafi. Yang disebut terakhir maraknya di kampus-kampus yang berpikir dengan pola saintifik-positivistik. Akan tetapi, jika kontestasi di petakan antara PTKIN dan Dayah agak sulit, karena kadar ekstremitasnya yang kurang dibandingkan antara PTKIN dan Dayah kontestasi antara syiah dan kelompok salafi. Meskipun demikian, bahwa kontestasi antara PTKIN dan Dayah Salafiyyah terasa aromanya di UIN Ar-Raniry, terutama dalam merespon isu-isu kontemporer. Kasus caci-maki Farhan kepada Abu Mudi dan d</w:t>
      </w:r>
      <w:r w:rsidR="00181DAE">
        <w:rPr>
          <w:rFonts w:asciiTheme="majorBidi" w:hAnsiTheme="majorBidi" w:cstheme="majorBidi"/>
          <w:color w:val="000000" w:themeColor="text1"/>
        </w:rPr>
        <w:t>emo terhadap ustaz salafi Fir</w:t>
      </w:r>
      <w:r w:rsidR="00FC0667">
        <w:rPr>
          <w:rFonts w:asciiTheme="majorBidi" w:hAnsiTheme="majorBidi" w:cstheme="majorBidi"/>
          <w:color w:val="000000" w:themeColor="text1"/>
        </w:rPr>
        <w:t xml:space="preserve">anda </w:t>
      </w:r>
      <w:r w:rsidR="00181DAE">
        <w:rPr>
          <w:rFonts w:asciiTheme="majorBidi" w:hAnsiTheme="majorBidi" w:cstheme="majorBidi"/>
          <w:color w:val="000000" w:themeColor="text1"/>
        </w:rPr>
        <w:t xml:space="preserve">Andirja yang </w:t>
      </w:r>
      <w:r w:rsidR="00FC0667">
        <w:rPr>
          <w:rFonts w:asciiTheme="majorBidi" w:hAnsiTheme="majorBidi" w:cstheme="majorBidi"/>
          <w:color w:val="000000" w:themeColor="text1"/>
        </w:rPr>
        <w:t>data</w:t>
      </w:r>
      <w:r w:rsidRPr="002E4B14">
        <w:rPr>
          <w:rFonts w:asciiTheme="majorBidi" w:hAnsiTheme="majorBidi" w:cstheme="majorBidi"/>
          <w:color w:val="000000" w:themeColor="text1"/>
        </w:rPr>
        <w:t>ng ke Banda Aceh merupakan salah satu wujud tentang adanya kontestasi dimaksud. UIN menurut Jabbar, pola berpikirnya masih dengan semangat modernisme atau rasionalisme ala Harun Nasution. Sementara Dayah lebih moderat pemikirannya, Karen</w:t>
      </w:r>
      <w:r w:rsidR="00FC0667">
        <w:rPr>
          <w:rFonts w:asciiTheme="majorBidi" w:hAnsiTheme="majorBidi" w:cstheme="majorBidi"/>
          <w:color w:val="000000" w:themeColor="text1"/>
        </w:rPr>
        <w:t>a</w:t>
      </w:r>
      <w:r w:rsidRPr="002E4B14">
        <w:rPr>
          <w:rFonts w:asciiTheme="majorBidi" w:hAnsiTheme="majorBidi" w:cstheme="majorBidi"/>
          <w:color w:val="000000" w:themeColor="text1"/>
        </w:rPr>
        <w:t xml:space="preserve"> filsafat berpikirnya adalah Al-Ghazali. Tapi dalam prakteknya tidak lagi moderat</w:t>
      </w:r>
      <w:r w:rsidR="00181DAE">
        <w:rPr>
          <w:rFonts w:asciiTheme="majorBidi" w:hAnsiTheme="majorBidi" w:cstheme="majorBidi"/>
          <w:color w:val="000000" w:themeColor="text1"/>
        </w:rPr>
        <w:t xml:space="preserve"> (</w:t>
      </w:r>
      <w:r w:rsidR="00181DAE" w:rsidRPr="002E4B14">
        <w:rPr>
          <w:rFonts w:asciiTheme="majorBidi" w:hAnsiTheme="majorBidi" w:cstheme="majorBidi"/>
          <w:color w:val="000000" w:themeColor="text1"/>
        </w:rPr>
        <w:t>Sabil, 2019)</w:t>
      </w:r>
      <w:r w:rsidRPr="002E4B14">
        <w:rPr>
          <w:rFonts w:asciiTheme="majorBidi" w:hAnsiTheme="majorBidi" w:cstheme="majorBidi"/>
          <w:color w:val="000000" w:themeColor="text1"/>
        </w:rPr>
        <w:t>.</w:t>
      </w:r>
    </w:p>
    <w:p w:rsidR="00181DAE" w:rsidRPr="00181DAE" w:rsidRDefault="00181DAE" w:rsidP="00DF7045">
      <w:pPr>
        <w:pStyle w:val="ListParagraph"/>
        <w:numPr>
          <w:ilvl w:val="0"/>
          <w:numId w:val="6"/>
        </w:numPr>
        <w:spacing w:after="0" w:line="36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t>Zakat Fitrah</w:t>
      </w:r>
    </w:p>
    <w:p w:rsidR="00181DAE" w:rsidRPr="00181DAE" w:rsidRDefault="00181DAE" w:rsidP="00181DAE">
      <w:pPr>
        <w:spacing w:after="0" w:line="360" w:lineRule="auto"/>
        <w:ind w:firstLine="720"/>
        <w:jc w:val="both"/>
        <w:rPr>
          <w:rFonts w:asciiTheme="majorBidi" w:hAnsiTheme="majorBidi" w:cstheme="majorBidi"/>
          <w:i/>
          <w:iCs/>
          <w:color w:val="000000" w:themeColor="text1"/>
        </w:rPr>
      </w:pPr>
      <w:r w:rsidRPr="00181DAE">
        <w:rPr>
          <w:rFonts w:asciiTheme="majorBidi" w:hAnsiTheme="majorBidi" w:cstheme="majorBidi"/>
          <w:color w:val="000000" w:themeColor="text1"/>
        </w:rPr>
        <w:t>Dalam kasus zakat fitrah antara mengeluarkannya dalam bentuk beras dan uang. Akademisi di PTKIN cenderung menggunakan maslahat sebagai pendekatan sehingga membolehkan pengeluaran zakat fitrah dengan uang. Sedangkan ulama dayah dalam menyimpulkan hukum tentang ini berpedoman kepada pendapat-pendapat para ulama yang terdapat dalam berbagai literatur klasik yang mengharuskan zakat fitrah dikeluarkan dalam bentuk makanan pokok masyarakat di suatu tempat. Seperti di Aceh di mana warganya mengkonsumsi beras sebagai makanan pokok, maka komoditi yang dikeluarkan sebagai zakat fitrah di Aceh adalah beras.</w:t>
      </w:r>
    </w:p>
    <w:p w:rsidR="00312A9F" w:rsidRPr="00FC0667" w:rsidRDefault="00312A9F" w:rsidP="00DF7045">
      <w:pPr>
        <w:pStyle w:val="ListParagraph"/>
        <w:numPr>
          <w:ilvl w:val="0"/>
          <w:numId w:val="6"/>
        </w:numPr>
        <w:spacing w:after="0" w:line="360" w:lineRule="auto"/>
        <w:jc w:val="both"/>
        <w:rPr>
          <w:rFonts w:asciiTheme="majorBidi" w:hAnsiTheme="majorBidi" w:cstheme="majorBidi"/>
          <w:i/>
          <w:iCs/>
          <w:color w:val="000000" w:themeColor="text1"/>
        </w:rPr>
      </w:pPr>
      <w:r w:rsidRPr="00FC0667">
        <w:rPr>
          <w:rFonts w:asciiTheme="majorBidi" w:hAnsiTheme="majorBidi" w:cstheme="majorBidi"/>
          <w:i/>
          <w:iCs/>
          <w:color w:val="000000" w:themeColor="text1"/>
        </w:rPr>
        <w:t xml:space="preserve">Khilafah </w:t>
      </w:r>
    </w:p>
    <w:p w:rsidR="00312A9F" w:rsidRPr="002E4B14" w:rsidRDefault="00312A9F" w:rsidP="00DF7045">
      <w:pPr>
        <w:spacing w:after="0" w:line="360" w:lineRule="auto"/>
        <w:ind w:firstLine="720"/>
        <w:jc w:val="both"/>
        <w:rPr>
          <w:rFonts w:asciiTheme="majorBidi" w:hAnsiTheme="majorBidi" w:cstheme="majorBidi"/>
          <w:color w:val="000000" w:themeColor="text1"/>
        </w:rPr>
      </w:pPr>
      <w:r w:rsidRPr="002E4B14">
        <w:rPr>
          <w:rFonts w:asciiTheme="majorBidi" w:hAnsiTheme="majorBidi" w:cstheme="majorBidi"/>
          <w:color w:val="000000" w:themeColor="text1"/>
        </w:rPr>
        <w:t>Terkait masalah khilafah, ulama dayah Aceh tidak setuju konsep tersebut dijalankan lewat kekerasan dan demontrasi, karena dalam sistem pemerintahan demokrasi aspirasi semacam ini dapat disampaikan melalui cara-cara yang konstitusional. Kesalahan kelompok pengusung khilafah selama ini adalah membenci sistem pemerintahan demokrasi dan memboikot pemilu, sehingga sulit bergerak dan mewujudkan aspirasi mereka bahkan organisasi yang menganut paham ini kemudian juga dibekukan oleh pemerintah. Padahal asas demokrasi yang berlaku di Indonesia seharusnya menjadi sarana bagi mereka untuk memperjuangkan misi tanpa harus mendobrak dasar ideologi negara.</w:t>
      </w:r>
    </w:p>
    <w:p w:rsidR="00156DDD" w:rsidRDefault="00312A9F" w:rsidP="00156DDD">
      <w:pPr>
        <w:spacing w:after="0" w:line="360" w:lineRule="auto"/>
        <w:ind w:firstLine="720"/>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Salah satu gerakan keislaman yang berhasil melaksanakan misi mereka melalui jalur konstitusional adalah warga Partai Keadilan Sejahtera (PKS). Melalui sistem pemerintahan demokrasi yang memberikan peluang pendirian partai politik dimanfaatkan oleh mereka dengan cukup baik. Melalui partai politik mereka bisa menguasai eksekutif dan legislatif. </w:t>
      </w:r>
      <w:r w:rsidR="00B748B4">
        <w:rPr>
          <w:rFonts w:asciiTheme="majorBidi" w:hAnsiTheme="majorBidi" w:cstheme="majorBidi"/>
          <w:color w:val="000000" w:themeColor="text1"/>
        </w:rPr>
        <w:t xml:space="preserve"> Beberapa daerah seperti Padang, Sumatera Utara </w:t>
      </w:r>
      <w:r w:rsidRPr="002E4B14">
        <w:rPr>
          <w:rFonts w:asciiTheme="majorBidi" w:hAnsiTheme="majorBidi" w:cstheme="majorBidi"/>
          <w:color w:val="000000" w:themeColor="text1"/>
        </w:rPr>
        <w:t xml:space="preserve">yang dikuasai oleh partai ini terlihat adanya kebijakan yang islami dan hal itu tidak dilarang oleh pemerintah pusat. Jadi asas demokrasi pada hakikatnya memberi peluang bagi warga negara untuk menyampaikan pendapat maupun membuat kebijakan sesuai keyakinan yang dianutnya </w:t>
      </w:r>
      <w:r w:rsidRPr="002E4B14">
        <w:rPr>
          <w:rFonts w:asciiTheme="majorBidi" w:hAnsiTheme="majorBidi" w:cstheme="majorBidi"/>
          <w:color w:val="000000" w:themeColor="text1"/>
        </w:rPr>
        <w:lastRenderedPageBreak/>
        <w:t xml:space="preserve">sejauh tidak bertentangan dengan </w:t>
      </w:r>
      <w:r w:rsidR="00B748B4">
        <w:rPr>
          <w:rFonts w:asciiTheme="majorBidi" w:hAnsiTheme="majorBidi" w:cstheme="majorBidi"/>
          <w:color w:val="000000" w:themeColor="text1"/>
        </w:rPr>
        <w:t>ideologi</w:t>
      </w:r>
      <w:r w:rsidRPr="002E4B14">
        <w:rPr>
          <w:rFonts w:asciiTheme="majorBidi" w:hAnsiTheme="majorBidi" w:cstheme="majorBidi"/>
          <w:color w:val="000000" w:themeColor="text1"/>
        </w:rPr>
        <w:t xml:space="preserve"> negara. Negara-negara maju yang menjalankan sistem demokrasi secara sempurna seperti Inggris, semua agama dapat berkembang dengan baik, tidak terkecuali Islam. Penganut agama diberikan kebebasan untuk beribadah, menyelenggarakan kajian agama dan mendirikan berbagai sarana ibadah. Ini menunjukkan bahwa sistem demokrasi memberikan peluang bagi warga negara menjalankan misi agama dalam kehidupan</w:t>
      </w:r>
      <w:r w:rsidR="004E5B95" w:rsidRPr="002E4B14">
        <w:rPr>
          <w:rFonts w:asciiTheme="majorBidi" w:hAnsiTheme="majorBidi" w:cstheme="majorBidi"/>
          <w:color w:val="000000" w:themeColor="text1"/>
        </w:rPr>
        <w:t xml:space="preserve"> (Ali,</w:t>
      </w:r>
      <w:r w:rsidR="00FC0667">
        <w:rPr>
          <w:rFonts w:asciiTheme="majorBidi" w:hAnsiTheme="majorBidi" w:cstheme="majorBidi"/>
          <w:color w:val="000000" w:themeColor="text1"/>
        </w:rPr>
        <w:t xml:space="preserve"> </w:t>
      </w:r>
      <w:r w:rsidR="004E5B95" w:rsidRPr="002E4B14">
        <w:rPr>
          <w:rFonts w:asciiTheme="majorBidi" w:hAnsiTheme="majorBidi" w:cstheme="majorBidi"/>
          <w:color w:val="000000" w:themeColor="text1"/>
        </w:rPr>
        <w:t>2019)</w:t>
      </w:r>
      <w:r w:rsidRPr="002E4B14">
        <w:rPr>
          <w:rFonts w:asciiTheme="majorBidi" w:hAnsiTheme="majorBidi" w:cstheme="majorBidi"/>
          <w:color w:val="000000" w:themeColor="text1"/>
        </w:rPr>
        <w:t xml:space="preserve">. </w:t>
      </w:r>
    </w:p>
    <w:p w:rsidR="00156DDD" w:rsidRPr="002E4B14" w:rsidRDefault="00156DDD" w:rsidP="00B6351B">
      <w:pPr>
        <w:spacing w:after="0" w:line="360" w:lineRule="auto"/>
        <w:ind w:firstLine="720"/>
        <w:jc w:val="both"/>
        <w:rPr>
          <w:rFonts w:asciiTheme="majorBidi" w:hAnsiTheme="majorBidi" w:cstheme="majorBidi"/>
          <w:i/>
          <w:iCs/>
          <w:color w:val="000000" w:themeColor="text1"/>
        </w:rPr>
      </w:pPr>
      <w:r w:rsidRPr="002E4B14">
        <w:rPr>
          <w:rFonts w:asciiTheme="majorBidi" w:hAnsiTheme="majorBidi" w:cstheme="majorBidi"/>
          <w:color w:val="000000" w:themeColor="text1"/>
        </w:rPr>
        <w:t xml:space="preserve">Dayah </w:t>
      </w:r>
      <w:r w:rsidR="00B6351B">
        <w:rPr>
          <w:rFonts w:asciiTheme="majorBidi" w:hAnsiTheme="majorBidi" w:cstheme="majorBidi"/>
          <w:color w:val="000000" w:themeColor="text1"/>
        </w:rPr>
        <w:t xml:space="preserve">maupun PTKIN </w:t>
      </w:r>
      <w:r w:rsidRPr="002E4B14">
        <w:rPr>
          <w:rFonts w:asciiTheme="majorBidi" w:hAnsiTheme="majorBidi" w:cstheme="majorBidi"/>
          <w:color w:val="000000" w:themeColor="text1"/>
        </w:rPr>
        <w:t>sama pandangan</w:t>
      </w:r>
      <w:r w:rsidR="00B6351B">
        <w:rPr>
          <w:rFonts w:asciiTheme="majorBidi" w:hAnsiTheme="majorBidi" w:cstheme="majorBidi"/>
          <w:color w:val="000000" w:themeColor="text1"/>
        </w:rPr>
        <w:t>nya dalam merespon isu</w:t>
      </w:r>
      <w:r w:rsidRPr="002E4B14">
        <w:rPr>
          <w:rFonts w:asciiTheme="majorBidi" w:hAnsiTheme="majorBidi" w:cstheme="majorBidi"/>
          <w:color w:val="000000" w:themeColor="text1"/>
        </w:rPr>
        <w:t xml:space="preserve"> khilafah. Keduanya sangat moderat</w:t>
      </w:r>
      <w:r w:rsidR="00B6351B">
        <w:rPr>
          <w:rFonts w:asciiTheme="majorBidi" w:hAnsiTheme="majorBidi" w:cstheme="majorBidi"/>
          <w:color w:val="000000" w:themeColor="text1"/>
        </w:rPr>
        <w:t xml:space="preserve"> dan menolak pembentukan negara Islam di Indonesia.</w:t>
      </w:r>
      <w:r w:rsidRPr="002E4B14">
        <w:rPr>
          <w:rFonts w:asciiTheme="majorBidi" w:hAnsiTheme="majorBidi" w:cstheme="majorBidi"/>
          <w:color w:val="000000" w:themeColor="text1"/>
        </w:rPr>
        <w:t xml:space="preserve"> Jika ditemukan beberapa kader dayah dan </w:t>
      </w:r>
      <w:r>
        <w:rPr>
          <w:rFonts w:asciiTheme="majorBidi" w:hAnsiTheme="majorBidi" w:cstheme="majorBidi"/>
          <w:color w:val="000000" w:themeColor="text1"/>
        </w:rPr>
        <w:t>PTKIN</w:t>
      </w:r>
      <w:r w:rsidRPr="002E4B14">
        <w:rPr>
          <w:rFonts w:asciiTheme="majorBidi" w:hAnsiTheme="majorBidi" w:cstheme="majorBidi"/>
          <w:color w:val="000000" w:themeColor="text1"/>
        </w:rPr>
        <w:t xml:space="preserve"> yang mendukung khilafah, itu merupakan kecenderungan pribadi bukan pengaruh kurikulum pendidikan.</w:t>
      </w:r>
    </w:p>
    <w:p w:rsidR="00312A9F" w:rsidRPr="002E4B14" w:rsidRDefault="00312A9F" w:rsidP="00DF7045">
      <w:pPr>
        <w:pStyle w:val="ListParagraph"/>
        <w:numPr>
          <w:ilvl w:val="0"/>
          <w:numId w:val="6"/>
        </w:numPr>
        <w:spacing w:after="0" w:line="360" w:lineRule="auto"/>
        <w:jc w:val="both"/>
        <w:rPr>
          <w:rFonts w:asciiTheme="majorBidi" w:hAnsiTheme="majorBidi" w:cstheme="majorBidi"/>
          <w:i/>
          <w:iCs/>
          <w:color w:val="000000" w:themeColor="text1"/>
        </w:rPr>
      </w:pPr>
      <w:r w:rsidRPr="002E4B14">
        <w:rPr>
          <w:rFonts w:asciiTheme="majorBidi" w:hAnsiTheme="majorBidi" w:cstheme="majorBidi"/>
          <w:i/>
          <w:iCs/>
          <w:color w:val="000000" w:themeColor="text1"/>
        </w:rPr>
        <w:t>Pemimpin perempuan</w:t>
      </w:r>
    </w:p>
    <w:p w:rsidR="00312A9F" w:rsidRPr="002E4B14" w:rsidRDefault="00312A9F" w:rsidP="00AF6C79">
      <w:pPr>
        <w:spacing w:after="0" w:line="360" w:lineRule="auto"/>
        <w:ind w:firstLine="720"/>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Terkait kepemimpinan perempuan, ulama dayah memandang hal tersebut cenderung tidak dibenarkan, karena perempuan yang menjadi pimpinan publik akan sulit menghindari interaksi dengan laki-laki yang bukan mahram, sedangkan hukum </w:t>
      </w:r>
      <w:r w:rsidRPr="002E4B14">
        <w:rPr>
          <w:rFonts w:asciiTheme="majorBidi" w:hAnsiTheme="majorBidi" w:cstheme="majorBidi"/>
          <w:i/>
          <w:iCs/>
          <w:color w:val="000000" w:themeColor="text1"/>
        </w:rPr>
        <w:t>ikhtilat</w:t>
      </w:r>
      <w:r w:rsidRPr="002E4B14">
        <w:rPr>
          <w:rFonts w:asciiTheme="majorBidi" w:hAnsiTheme="majorBidi" w:cstheme="majorBidi"/>
          <w:color w:val="000000" w:themeColor="text1"/>
        </w:rPr>
        <w:t xml:space="preserve"> bagi perempuan dengan bukan mahramnya adalah haram. Seorang pimpinan publik akan mempunyai banyak aktivitas yang harus dijalankan seperti menghadiri rapat, menerima tamu, kunjungan dinas dan lain-lain. Dengan kondisi perempuan yang harus senantiasa di dampingi oleh mahram ketika bepergian dan di</w:t>
      </w:r>
      <w:r w:rsidR="00CC032A">
        <w:rPr>
          <w:rFonts w:asciiTheme="majorBidi" w:hAnsiTheme="majorBidi" w:cstheme="majorBidi"/>
          <w:color w:val="000000" w:themeColor="text1"/>
        </w:rPr>
        <w:t xml:space="preserve"> </w:t>
      </w:r>
      <w:r w:rsidRPr="002E4B14">
        <w:rPr>
          <w:rFonts w:asciiTheme="majorBidi" w:hAnsiTheme="majorBidi" w:cstheme="majorBidi"/>
          <w:color w:val="000000" w:themeColor="text1"/>
        </w:rPr>
        <w:t>kantor akan sangat merepotkan</w:t>
      </w:r>
      <w:r w:rsidR="00CC032A">
        <w:rPr>
          <w:rFonts w:asciiTheme="majorBidi" w:hAnsiTheme="majorBidi" w:cstheme="majorBidi"/>
          <w:color w:val="000000" w:themeColor="text1"/>
        </w:rPr>
        <w:t xml:space="preserve"> (</w:t>
      </w:r>
      <w:r w:rsidR="004E5B95" w:rsidRPr="002E4B14">
        <w:rPr>
          <w:rFonts w:asciiTheme="majorBidi" w:hAnsiTheme="majorBidi" w:cstheme="majorBidi"/>
          <w:color w:val="000000" w:themeColor="text1"/>
        </w:rPr>
        <w:t>Ibrahim, 2019)</w:t>
      </w:r>
      <w:r w:rsidRPr="002E4B14">
        <w:rPr>
          <w:rFonts w:asciiTheme="majorBidi" w:hAnsiTheme="majorBidi" w:cstheme="majorBidi"/>
          <w:color w:val="000000" w:themeColor="text1"/>
        </w:rPr>
        <w:t xml:space="preserve">. </w:t>
      </w:r>
    </w:p>
    <w:p w:rsidR="00312A9F" w:rsidRPr="002E4B14" w:rsidRDefault="00CC032A" w:rsidP="00716DB4">
      <w:pPr>
        <w:spacing w:after="0" w:line="360" w:lineRule="auto"/>
        <w:ind w:firstLine="720"/>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Perempuan </w:t>
      </w:r>
      <w:r w:rsidR="00312A9F" w:rsidRPr="002E4B14">
        <w:rPr>
          <w:rFonts w:asciiTheme="majorBidi" w:hAnsiTheme="majorBidi" w:cstheme="majorBidi"/>
          <w:color w:val="000000" w:themeColor="text1"/>
        </w:rPr>
        <w:t>menjadi pemimpin tidaklah ideal karena keterbatasan perempuan dalam beraktivitas dan kewajibannya berkidmat kepada suami. Jika dengan menjadi pemimpin publik sehingga ia terhalang untuk berkhidmat kepada suami akan berdosa. Persyaratan seorang pemimpin lebih dominan dimiliki laki-laki, bahkan dalam Al-Quran disebutkan bahwa laki-laki adalah pemimpin bagi perempuan. Berbicara tentang kepemimpinan berkaitan dengan kemampuan manajerial dan mobilisasi, laki-laki lebih leluasa bergerak di ruang publik. Pemimpin dituntut untuk senantiasa hadir dalam masyarakat setiap waktu dan di manapun tempatnya, mobilisasi pemimpin yang demikian tinggi sangat cocok dengan laki-laki. Sedangkan perempuan lebih cocok tinggal di rumah dan berbakti kepada suami, karena ruang gerak perempuan yang sempit dan harus senantiasa di dampingi oleh mahram</w:t>
      </w:r>
      <w:r w:rsidR="004E5B95" w:rsidRPr="002E4B14">
        <w:rPr>
          <w:rFonts w:asciiTheme="majorBidi" w:hAnsiTheme="majorBidi" w:cstheme="majorBidi"/>
          <w:color w:val="000000" w:themeColor="text1"/>
        </w:rPr>
        <w:t xml:space="preserve"> (Safriadi, 2019)</w:t>
      </w:r>
      <w:r w:rsidR="00312A9F" w:rsidRPr="002E4B14">
        <w:rPr>
          <w:rFonts w:asciiTheme="majorBidi" w:hAnsiTheme="majorBidi" w:cstheme="majorBidi"/>
          <w:color w:val="000000" w:themeColor="text1"/>
        </w:rPr>
        <w:t>.</w:t>
      </w:r>
    </w:p>
    <w:p w:rsidR="00312A9F" w:rsidRPr="002E4B14" w:rsidRDefault="00312A9F" w:rsidP="00716DB4">
      <w:pPr>
        <w:spacing w:after="0" w:line="360" w:lineRule="auto"/>
        <w:ind w:firstLine="720"/>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Kepemimpinan perempuan dalam fikih pro dan kontra. Tetapi pendapat yang paling kuat adalah tidak boleh perempuan menjadi pemimpin. Alasannya, (1) QS. An-Nisa’: 34. Memang ayat ini berbicara soal kepemimpinan dalam keluarga, namun bila dalam keluarga saja perempuan tidak boleh menjadi pemimpin, lebih-lebih lagi jika kepemimpinan di wilayah publik. Meskipun para ulama berbeda pendapat dalam memahami </w:t>
      </w:r>
      <w:r w:rsidRPr="002E4B14">
        <w:rPr>
          <w:rFonts w:asciiTheme="majorBidi" w:hAnsiTheme="majorBidi" w:cstheme="majorBidi"/>
          <w:i/>
          <w:iCs/>
          <w:color w:val="000000" w:themeColor="text1"/>
        </w:rPr>
        <w:t>”al”</w:t>
      </w:r>
      <w:r w:rsidRPr="002E4B14">
        <w:rPr>
          <w:rFonts w:asciiTheme="majorBidi" w:hAnsiTheme="majorBidi" w:cstheme="majorBidi"/>
          <w:color w:val="000000" w:themeColor="text1"/>
        </w:rPr>
        <w:t xml:space="preserve"> pada kata </w:t>
      </w:r>
      <w:r w:rsidRPr="002E4B14">
        <w:rPr>
          <w:rFonts w:asciiTheme="majorBidi" w:hAnsiTheme="majorBidi" w:cstheme="majorBidi"/>
          <w:i/>
          <w:iCs/>
          <w:color w:val="000000" w:themeColor="text1"/>
        </w:rPr>
        <w:t>al-rijal</w:t>
      </w:r>
      <w:r w:rsidRPr="002E4B14">
        <w:rPr>
          <w:rFonts w:asciiTheme="majorBidi" w:hAnsiTheme="majorBidi" w:cstheme="majorBidi"/>
          <w:color w:val="000000" w:themeColor="text1"/>
        </w:rPr>
        <w:t xml:space="preserve">. Sebagian memahaminya sebagai </w:t>
      </w:r>
      <w:r w:rsidRPr="002E4B14">
        <w:rPr>
          <w:rFonts w:asciiTheme="majorBidi" w:hAnsiTheme="majorBidi" w:cstheme="majorBidi"/>
          <w:i/>
          <w:iCs/>
          <w:color w:val="000000" w:themeColor="text1"/>
        </w:rPr>
        <w:t>al lil jins</w:t>
      </w:r>
      <w:r w:rsidRPr="002E4B14">
        <w:rPr>
          <w:rFonts w:asciiTheme="majorBidi" w:hAnsiTheme="majorBidi" w:cstheme="majorBidi"/>
          <w:color w:val="000000" w:themeColor="text1"/>
        </w:rPr>
        <w:t xml:space="preserve"> yang bermakna jenis kelamin, sehingga semua jenis kelamin laki-laki adalah pemimpin bagi perempuan, namun ada kemungkinan terdapat individu yang potensial menjadi pemimpin, termasuk perempuan. Sedangkan sebagian lainnya berpandangan bahwa </w:t>
      </w:r>
      <w:r w:rsidRPr="002E4B14">
        <w:rPr>
          <w:rFonts w:asciiTheme="majorBidi" w:hAnsiTheme="majorBidi" w:cstheme="majorBidi"/>
          <w:i/>
          <w:iCs/>
          <w:color w:val="000000" w:themeColor="text1"/>
        </w:rPr>
        <w:t xml:space="preserve">al </w:t>
      </w:r>
      <w:r w:rsidRPr="002E4B14">
        <w:rPr>
          <w:rFonts w:asciiTheme="majorBidi" w:hAnsiTheme="majorBidi" w:cstheme="majorBidi"/>
          <w:color w:val="000000" w:themeColor="text1"/>
        </w:rPr>
        <w:t xml:space="preserve">pada kata </w:t>
      </w:r>
      <w:r w:rsidRPr="002E4B14">
        <w:rPr>
          <w:rFonts w:asciiTheme="majorBidi" w:hAnsiTheme="majorBidi" w:cstheme="majorBidi"/>
          <w:i/>
          <w:iCs/>
          <w:color w:val="000000" w:themeColor="text1"/>
        </w:rPr>
        <w:t xml:space="preserve">al-rijal </w:t>
      </w:r>
      <w:r w:rsidRPr="002E4B14">
        <w:rPr>
          <w:rFonts w:asciiTheme="majorBidi" w:hAnsiTheme="majorBidi" w:cstheme="majorBidi"/>
          <w:color w:val="000000" w:themeColor="text1"/>
        </w:rPr>
        <w:t xml:space="preserve">adalah </w:t>
      </w:r>
      <w:r w:rsidRPr="002E4B14">
        <w:rPr>
          <w:rFonts w:asciiTheme="majorBidi" w:hAnsiTheme="majorBidi" w:cstheme="majorBidi"/>
          <w:i/>
          <w:iCs/>
          <w:color w:val="000000" w:themeColor="text1"/>
        </w:rPr>
        <w:t xml:space="preserve">istighra’. </w:t>
      </w:r>
      <w:r w:rsidRPr="002E4B14">
        <w:rPr>
          <w:rFonts w:asciiTheme="majorBidi" w:hAnsiTheme="majorBidi" w:cstheme="majorBidi"/>
          <w:color w:val="000000" w:themeColor="text1"/>
        </w:rPr>
        <w:t xml:space="preserve">Dengan demikian, maka semua laki-laki adalah pemimpin bagi perempuan, tanpa pengecualian. (2) karena pemimpin itu berada di wilayah publik, sementara perempuan memiliki banyak keterbatasan di wilayah </w:t>
      </w:r>
      <w:r w:rsidR="00CC032A">
        <w:rPr>
          <w:rFonts w:asciiTheme="majorBidi" w:hAnsiTheme="majorBidi" w:cstheme="majorBidi"/>
          <w:color w:val="000000" w:themeColor="text1"/>
        </w:rPr>
        <w:lastRenderedPageBreak/>
        <w:t xml:space="preserve">public. </w:t>
      </w:r>
      <w:r w:rsidR="00CC032A" w:rsidRPr="002E4B14">
        <w:rPr>
          <w:rFonts w:asciiTheme="majorBidi" w:hAnsiTheme="majorBidi" w:cstheme="majorBidi"/>
          <w:color w:val="000000" w:themeColor="text1"/>
        </w:rPr>
        <w:t>Keterbatas</w:t>
      </w:r>
      <w:r w:rsidR="00CC032A">
        <w:rPr>
          <w:rFonts w:asciiTheme="majorBidi" w:hAnsiTheme="majorBidi" w:cstheme="majorBidi"/>
          <w:color w:val="000000" w:themeColor="text1"/>
        </w:rPr>
        <w:t>a</w:t>
      </w:r>
      <w:r w:rsidR="00CC032A" w:rsidRPr="002E4B14">
        <w:rPr>
          <w:rFonts w:asciiTheme="majorBidi" w:hAnsiTheme="majorBidi" w:cstheme="majorBidi"/>
          <w:color w:val="000000" w:themeColor="text1"/>
        </w:rPr>
        <w:t xml:space="preserve">n dimaksud adalah keterbatasan pergaulan. Karena agama memiliki aturan yang mengatur pergaulan perempuan </w:t>
      </w:r>
      <w:r w:rsidR="00AF6C79">
        <w:rPr>
          <w:rFonts w:asciiTheme="majorBidi" w:hAnsiTheme="majorBidi" w:cstheme="majorBidi"/>
          <w:color w:val="000000" w:themeColor="text1"/>
        </w:rPr>
        <w:t>(</w:t>
      </w:r>
      <w:r w:rsidR="00991953" w:rsidRPr="002E4B14">
        <w:rPr>
          <w:rFonts w:asciiTheme="majorBidi" w:hAnsiTheme="majorBidi" w:cstheme="majorBidi"/>
          <w:color w:val="000000" w:themeColor="text1"/>
        </w:rPr>
        <w:t>Jafar,</w:t>
      </w:r>
      <w:r w:rsidR="00FC0667">
        <w:rPr>
          <w:rFonts w:asciiTheme="majorBidi" w:hAnsiTheme="majorBidi" w:cstheme="majorBidi"/>
          <w:color w:val="000000" w:themeColor="text1"/>
        </w:rPr>
        <w:t xml:space="preserve"> </w:t>
      </w:r>
      <w:r w:rsidR="00991953" w:rsidRPr="002E4B14">
        <w:rPr>
          <w:rFonts w:asciiTheme="majorBidi" w:hAnsiTheme="majorBidi" w:cstheme="majorBidi"/>
          <w:color w:val="000000" w:themeColor="text1"/>
        </w:rPr>
        <w:t>2019)</w:t>
      </w:r>
      <w:r w:rsidRPr="002E4B14">
        <w:rPr>
          <w:rFonts w:asciiTheme="majorBidi" w:hAnsiTheme="majorBidi" w:cstheme="majorBidi"/>
          <w:color w:val="000000" w:themeColor="text1"/>
        </w:rPr>
        <w:t>.</w:t>
      </w:r>
      <w:r w:rsidR="00991953" w:rsidRPr="002E4B14">
        <w:rPr>
          <w:rFonts w:asciiTheme="majorBidi" w:hAnsiTheme="majorBidi" w:cstheme="majorBidi"/>
          <w:color w:val="000000" w:themeColor="text1"/>
        </w:rPr>
        <w:t xml:space="preserve"> </w:t>
      </w:r>
      <w:r w:rsidRPr="002E4B14">
        <w:rPr>
          <w:rFonts w:asciiTheme="majorBidi" w:hAnsiTheme="majorBidi" w:cstheme="majorBidi"/>
          <w:color w:val="000000" w:themeColor="text1"/>
        </w:rPr>
        <w:t xml:space="preserve"> . </w:t>
      </w:r>
    </w:p>
    <w:p w:rsidR="00312A9F" w:rsidRPr="002E4B14" w:rsidRDefault="00312A9F" w:rsidP="00716DB4">
      <w:pPr>
        <w:tabs>
          <w:tab w:val="left" w:pos="280"/>
        </w:tabs>
        <w:spacing w:after="0" w:line="360" w:lineRule="auto"/>
        <w:jc w:val="both"/>
        <w:rPr>
          <w:rFonts w:asciiTheme="majorBidi" w:hAnsiTheme="majorBidi" w:cstheme="majorBidi"/>
          <w:color w:val="000000" w:themeColor="text1"/>
        </w:rPr>
      </w:pPr>
      <w:r w:rsidRPr="002E4B14">
        <w:rPr>
          <w:rFonts w:asciiTheme="majorBidi" w:hAnsiTheme="majorBidi" w:cstheme="majorBidi"/>
          <w:color w:val="000000" w:themeColor="text1"/>
        </w:rPr>
        <w:tab/>
      </w:r>
      <w:r w:rsidRPr="002E4B14">
        <w:rPr>
          <w:rFonts w:asciiTheme="majorBidi" w:hAnsiTheme="majorBidi" w:cstheme="majorBidi"/>
          <w:color w:val="000000" w:themeColor="text1"/>
        </w:rPr>
        <w:tab/>
        <w:t xml:space="preserve">Perempuan sangat terbatas ruang gerak, sehingga bila keluar rumah harus didampingi oleh mahram. Mahram adalah laki-laki yang haram dinikahinya. </w:t>
      </w:r>
      <w:r w:rsidR="0083165F">
        <w:rPr>
          <w:rFonts w:asciiTheme="majorBidi" w:hAnsiTheme="majorBidi" w:cstheme="majorBidi"/>
          <w:color w:val="000000" w:themeColor="text1"/>
        </w:rPr>
        <w:t>T</w:t>
      </w:r>
      <w:r w:rsidRPr="002E4B14">
        <w:rPr>
          <w:rFonts w:asciiTheme="majorBidi" w:hAnsiTheme="majorBidi" w:cstheme="majorBidi"/>
          <w:color w:val="000000" w:themeColor="text1"/>
        </w:rPr>
        <w:t xml:space="preserve">ujuan Allah </w:t>
      </w:r>
      <w:r w:rsidR="0083165F">
        <w:rPr>
          <w:rFonts w:asciiTheme="majorBidi" w:hAnsiTheme="majorBidi" w:cstheme="majorBidi"/>
          <w:color w:val="000000" w:themeColor="text1"/>
        </w:rPr>
        <w:t xml:space="preserve">mengharuskan adanya mahram bagi </w:t>
      </w:r>
      <w:r w:rsidRPr="002E4B14">
        <w:rPr>
          <w:rFonts w:asciiTheme="majorBidi" w:hAnsiTheme="majorBidi" w:cstheme="majorBidi"/>
          <w:color w:val="000000" w:themeColor="text1"/>
        </w:rPr>
        <w:t xml:space="preserve">perempuan </w:t>
      </w:r>
      <w:r w:rsidR="0083165F">
        <w:rPr>
          <w:rFonts w:asciiTheme="majorBidi" w:hAnsiTheme="majorBidi" w:cstheme="majorBidi"/>
          <w:color w:val="000000" w:themeColor="text1"/>
        </w:rPr>
        <w:t xml:space="preserve">yang </w:t>
      </w:r>
      <w:r w:rsidRPr="002E4B14">
        <w:rPr>
          <w:rFonts w:asciiTheme="majorBidi" w:hAnsiTheme="majorBidi" w:cstheme="majorBidi"/>
          <w:color w:val="000000" w:themeColor="text1"/>
        </w:rPr>
        <w:t xml:space="preserve">keluar rumah adalah untuk menghindari munculnya fitnah, terutama seksual. Akan tetapi, bila peluang munculnya fitnah itu dapat ditutup, apakah kemudian perempuan keluar rumah tidak perlu mahram? Fitnah di sini bukan </w:t>
      </w:r>
      <w:r w:rsidRPr="002E4B14">
        <w:rPr>
          <w:rFonts w:asciiTheme="majorBidi" w:hAnsiTheme="majorBidi" w:cstheme="majorBidi"/>
          <w:i/>
          <w:iCs/>
          <w:color w:val="000000" w:themeColor="text1"/>
        </w:rPr>
        <w:t>bi al-fi’li</w:t>
      </w:r>
      <w:r w:rsidRPr="002E4B14">
        <w:rPr>
          <w:rFonts w:asciiTheme="majorBidi" w:hAnsiTheme="majorBidi" w:cstheme="majorBidi"/>
          <w:color w:val="000000" w:themeColor="text1"/>
        </w:rPr>
        <w:t xml:space="preserve"> tapi </w:t>
      </w:r>
      <w:r w:rsidRPr="002E4B14">
        <w:rPr>
          <w:rFonts w:asciiTheme="majorBidi" w:hAnsiTheme="majorBidi" w:cstheme="majorBidi"/>
          <w:i/>
          <w:iCs/>
          <w:color w:val="000000" w:themeColor="text1"/>
        </w:rPr>
        <w:t>bi al-quw</w:t>
      </w:r>
      <w:r w:rsidR="00991953" w:rsidRPr="002E4B14">
        <w:rPr>
          <w:rFonts w:asciiTheme="majorBidi" w:hAnsiTheme="majorBidi" w:cstheme="majorBidi"/>
          <w:i/>
          <w:iCs/>
          <w:color w:val="000000" w:themeColor="text1"/>
        </w:rPr>
        <w:t xml:space="preserve">wah </w:t>
      </w:r>
      <w:r w:rsidR="000733CE" w:rsidRPr="002E4B14">
        <w:rPr>
          <w:rFonts w:asciiTheme="majorBidi" w:hAnsiTheme="majorBidi" w:cstheme="majorBidi"/>
          <w:color w:val="000000" w:themeColor="text1"/>
        </w:rPr>
        <w:t>(M. Jafar,</w:t>
      </w:r>
      <w:r w:rsidR="000733CE">
        <w:rPr>
          <w:rFonts w:asciiTheme="majorBidi" w:hAnsiTheme="majorBidi" w:cstheme="majorBidi"/>
          <w:color w:val="000000" w:themeColor="text1"/>
        </w:rPr>
        <w:t xml:space="preserve"> </w:t>
      </w:r>
      <w:r w:rsidR="000733CE" w:rsidRPr="002E4B14">
        <w:rPr>
          <w:rFonts w:asciiTheme="majorBidi" w:hAnsiTheme="majorBidi" w:cstheme="majorBidi"/>
          <w:color w:val="000000" w:themeColor="text1"/>
        </w:rPr>
        <w:t xml:space="preserve"> 2019)</w:t>
      </w:r>
      <w:r w:rsidR="000733CE">
        <w:rPr>
          <w:rFonts w:asciiTheme="majorBidi" w:hAnsiTheme="majorBidi" w:cstheme="majorBidi"/>
          <w:color w:val="000000" w:themeColor="text1"/>
        </w:rPr>
        <w:t xml:space="preserve">, </w:t>
      </w:r>
      <w:r w:rsidRPr="002E4B14">
        <w:rPr>
          <w:rFonts w:asciiTheme="majorBidi" w:hAnsiTheme="majorBidi" w:cstheme="majorBidi"/>
          <w:color w:val="000000" w:themeColor="text1"/>
        </w:rPr>
        <w:t>sehingga sifatnya adalah ada kemungkinan muncul, meskipun tidak muncul</w:t>
      </w:r>
      <w:r w:rsidRPr="002E4B14">
        <w:rPr>
          <w:rFonts w:asciiTheme="majorBidi" w:hAnsiTheme="majorBidi" w:cstheme="majorBidi"/>
          <w:i/>
          <w:iCs/>
          <w:color w:val="000000" w:themeColor="text1"/>
        </w:rPr>
        <w:t xml:space="preserve">. </w:t>
      </w:r>
      <w:r w:rsidRPr="002E4B14">
        <w:rPr>
          <w:rFonts w:asciiTheme="majorBidi" w:hAnsiTheme="majorBidi" w:cstheme="majorBidi"/>
          <w:color w:val="000000" w:themeColor="text1"/>
        </w:rPr>
        <w:t xml:space="preserve">Karena itu mereka boleh keluar rumah untuk melaksanakan ibadah fardhu ‘ain tanpa mahram, dengan syarat bersama perempuan lain (berkelompok). </w:t>
      </w:r>
    </w:p>
    <w:p w:rsidR="00312A9F" w:rsidRPr="002E4B14" w:rsidRDefault="00312A9F" w:rsidP="0083165F">
      <w:pPr>
        <w:tabs>
          <w:tab w:val="left" w:pos="280"/>
        </w:tabs>
        <w:spacing w:after="0" w:line="360" w:lineRule="auto"/>
        <w:jc w:val="both"/>
        <w:rPr>
          <w:rFonts w:asciiTheme="majorBidi" w:hAnsiTheme="majorBidi" w:cstheme="majorBidi"/>
          <w:color w:val="000000" w:themeColor="text1"/>
        </w:rPr>
      </w:pPr>
      <w:r w:rsidRPr="002E4B14">
        <w:rPr>
          <w:rFonts w:asciiTheme="majorBidi" w:hAnsiTheme="majorBidi" w:cstheme="majorBidi"/>
          <w:color w:val="000000" w:themeColor="text1"/>
        </w:rPr>
        <w:tab/>
      </w:r>
      <w:r w:rsidRPr="002E4B14">
        <w:rPr>
          <w:rFonts w:asciiTheme="majorBidi" w:hAnsiTheme="majorBidi" w:cstheme="majorBidi"/>
          <w:color w:val="000000" w:themeColor="text1"/>
        </w:rPr>
        <w:tab/>
        <w:t xml:space="preserve">Jika </w:t>
      </w:r>
      <w:r w:rsidRPr="0083165F">
        <w:rPr>
          <w:rFonts w:asciiTheme="majorBidi" w:hAnsiTheme="majorBidi" w:cstheme="majorBidi"/>
          <w:i/>
          <w:iCs/>
          <w:color w:val="000000" w:themeColor="text1"/>
        </w:rPr>
        <w:t>illat</w:t>
      </w:r>
      <w:r w:rsidR="0083165F">
        <w:rPr>
          <w:rFonts w:asciiTheme="majorBidi" w:hAnsiTheme="majorBidi" w:cstheme="majorBidi"/>
          <w:color w:val="000000" w:themeColor="text1"/>
        </w:rPr>
        <w:t>-</w:t>
      </w:r>
      <w:r w:rsidRPr="002E4B14">
        <w:rPr>
          <w:rFonts w:asciiTheme="majorBidi" w:hAnsiTheme="majorBidi" w:cstheme="majorBidi"/>
          <w:color w:val="000000" w:themeColor="text1"/>
        </w:rPr>
        <w:t xml:space="preserve">nya adalah keamanan, lalu jika negara mampu memberikan keamanan dengan segenap perangkat dan petugas keamanan, apakah mahram ini masih diperlukan? Jadi maksud takmin adalah aman dari fitnah, untuk aman dari fitnah, maka harus dilakukan perjalanannya dengan laki-laki yang tidak boleh dinikahi. Karena secara normal atau menurut syariat perempuan dengan laki-laki yang menjadi mahramnya tidak mungkin terjadi hubungan seksual. Kata kuncinya adalah bagaimanapun “potensi” fitnah tetap dan masih ada. Potensi semacam ini lebih mungkin terjadi </w:t>
      </w:r>
      <w:r w:rsidR="0083165F">
        <w:rPr>
          <w:rFonts w:asciiTheme="majorBidi" w:hAnsiTheme="majorBidi" w:cstheme="majorBidi"/>
          <w:color w:val="000000" w:themeColor="text1"/>
        </w:rPr>
        <w:t xml:space="preserve">kepada perempuan ketimbang laki-laki. </w:t>
      </w:r>
      <w:r w:rsidR="0083165F" w:rsidRPr="002E4B14">
        <w:rPr>
          <w:rFonts w:asciiTheme="majorBidi" w:hAnsiTheme="majorBidi" w:cstheme="majorBidi"/>
          <w:color w:val="000000" w:themeColor="text1"/>
        </w:rPr>
        <w:t xml:space="preserve">Perempuan </w:t>
      </w:r>
      <w:r w:rsidRPr="002E4B14">
        <w:rPr>
          <w:rFonts w:asciiTheme="majorBidi" w:hAnsiTheme="majorBidi" w:cstheme="majorBidi"/>
          <w:color w:val="000000" w:themeColor="text1"/>
        </w:rPr>
        <w:t xml:space="preserve">juga dilarang dinas keluar kota bersama perempuan lain, karena masih ada laki-laki dalam kenderaan yang digunakan, sehingga tetap berpotensi fitnah. Dasar </w:t>
      </w:r>
      <w:r w:rsidRPr="0083165F">
        <w:rPr>
          <w:rFonts w:asciiTheme="majorBidi" w:hAnsiTheme="majorBidi" w:cstheme="majorBidi"/>
          <w:i/>
          <w:iCs/>
          <w:color w:val="000000" w:themeColor="text1"/>
        </w:rPr>
        <w:t>naqliyah</w:t>
      </w:r>
      <w:r w:rsidRPr="002E4B14">
        <w:rPr>
          <w:rFonts w:asciiTheme="majorBidi" w:hAnsiTheme="majorBidi" w:cstheme="majorBidi"/>
          <w:color w:val="000000" w:themeColor="text1"/>
        </w:rPr>
        <w:t xml:space="preserve"> tentang mahram bagi perempuan ini adalah hadis nabi.</w:t>
      </w:r>
    </w:p>
    <w:p w:rsidR="00312A9F" w:rsidRPr="002E4B14" w:rsidRDefault="00312A9F" w:rsidP="00DF7045">
      <w:pPr>
        <w:pStyle w:val="ListParagraph"/>
        <w:numPr>
          <w:ilvl w:val="0"/>
          <w:numId w:val="6"/>
        </w:numPr>
        <w:spacing w:after="0" w:line="360" w:lineRule="auto"/>
        <w:jc w:val="both"/>
        <w:rPr>
          <w:rFonts w:asciiTheme="majorBidi" w:hAnsiTheme="majorBidi" w:cstheme="majorBidi"/>
          <w:i/>
          <w:iCs/>
          <w:color w:val="000000" w:themeColor="text1"/>
        </w:rPr>
      </w:pPr>
      <w:r w:rsidRPr="002E4B14">
        <w:rPr>
          <w:rFonts w:asciiTheme="majorBidi" w:hAnsiTheme="majorBidi" w:cstheme="majorBidi"/>
          <w:i/>
          <w:iCs/>
          <w:color w:val="000000" w:themeColor="text1"/>
        </w:rPr>
        <w:t>Berobat dengan Barang Najis</w:t>
      </w:r>
    </w:p>
    <w:p w:rsidR="00312A9F" w:rsidRPr="002E4B14" w:rsidRDefault="0083165F" w:rsidP="0083165F">
      <w:pPr>
        <w:spacing w:after="0" w:line="360" w:lineRule="auto"/>
        <w:ind w:firstLine="720"/>
        <w:jc w:val="both"/>
        <w:rPr>
          <w:rFonts w:asciiTheme="majorBidi" w:hAnsiTheme="majorBidi" w:cstheme="majorBidi"/>
          <w:color w:val="000000" w:themeColor="text1"/>
        </w:rPr>
      </w:pPr>
      <w:r>
        <w:rPr>
          <w:rFonts w:asciiTheme="majorBidi" w:hAnsiTheme="majorBidi" w:cstheme="majorBidi"/>
          <w:color w:val="000000" w:themeColor="text1"/>
        </w:rPr>
        <w:t>Perlu dipilah secara</w:t>
      </w:r>
      <w:r w:rsidR="00312A9F" w:rsidRPr="002E4B14">
        <w:rPr>
          <w:rFonts w:asciiTheme="majorBidi" w:hAnsiTheme="majorBidi" w:cstheme="majorBidi"/>
          <w:color w:val="000000" w:themeColor="text1"/>
        </w:rPr>
        <w:t xml:space="preserve"> tegas apakah berobat dengan benda yang </w:t>
      </w:r>
      <w:r w:rsidR="00312A9F" w:rsidRPr="002E4B14">
        <w:rPr>
          <w:rFonts w:asciiTheme="majorBidi" w:hAnsiTheme="majorBidi" w:cstheme="majorBidi"/>
          <w:i/>
          <w:iCs/>
          <w:color w:val="000000" w:themeColor="text1"/>
        </w:rPr>
        <w:t>‘ain</w:t>
      </w:r>
      <w:r>
        <w:rPr>
          <w:rFonts w:asciiTheme="majorBidi" w:hAnsiTheme="majorBidi" w:cstheme="majorBidi"/>
          <w:i/>
          <w:iCs/>
          <w:color w:val="000000" w:themeColor="text1"/>
        </w:rPr>
        <w:t>-</w:t>
      </w:r>
      <w:r w:rsidR="00312A9F" w:rsidRPr="002E4B14">
        <w:rPr>
          <w:rFonts w:asciiTheme="majorBidi" w:hAnsiTheme="majorBidi" w:cstheme="majorBidi"/>
          <w:color w:val="000000" w:themeColor="text1"/>
        </w:rPr>
        <w:t>nya najis atau bernajis (</w:t>
      </w:r>
      <w:r w:rsidR="00312A9F" w:rsidRPr="002E4B14">
        <w:rPr>
          <w:rFonts w:asciiTheme="majorBidi" w:hAnsiTheme="majorBidi" w:cstheme="majorBidi"/>
          <w:i/>
          <w:iCs/>
          <w:color w:val="000000" w:themeColor="text1"/>
        </w:rPr>
        <w:t>mutanajjis</w:t>
      </w:r>
      <w:r w:rsidR="00312A9F" w:rsidRPr="002E4B14">
        <w:rPr>
          <w:rFonts w:asciiTheme="majorBidi" w:hAnsiTheme="majorBidi" w:cstheme="majorBidi"/>
          <w:color w:val="000000" w:themeColor="text1"/>
        </w:rPr>
        <w:t>). Kalau yang ‘</w:t>
      </w:r>
      <w:r w:rsidR="00312A9F" w:rsidRPr="0083165F">
        <w:rPr>
          <w:rFonts w:asciiTheme="majorBidi" w:hAnsiTheme="majorBidi" w:cstheme="majorBidi"/>
          <w:i/>
          <w:iCs/>
          <w:color w:val="000000" w:themeColor="text1"/>
        </w:rPr>
        <w:t>ain</w:t>
      </w:r>
      <w:r>
        <w:rPr>
          <w:rFonts w:asciiTheme="majorBidi" w:hAnsiTheme="majorBidi" w:cstheme="majorBidi"/>
          <w:color w:val="000000" w:themeColor="text1"/>
        </w:rPr>
        <w:t>-</w:t>
      </w:r>
      <w:r w:rsidR="00312A9F" w:rsidRPr="002E4B14">
        <w:rPr>
          <w:rFonts w:asciiTheme="majorBidi" w:hAnsiTheme="majorBidi" w:cstheme="majorBidi"/>
          <w:color w:val="000000" w:themeColor="text1"/>
        </w:rPr>
        <w:t xml:space="preserve">nya najis, maka hukumnya haram. Karena jika Allah mengharamkan berobat dengan barang yang </w:t>
      </w:r>
      <w:r w:rsidR="00312A9F" w:rsidRPr="002E4B14">
        <w:rPr>
          <w:rFonts w:asciiTheme="majorBidi" w:hAnsiTheme="majorBidi" w:cstheme="majorBidi"/>
          <w:i/>
          <w:iCs/>
          <w:color w:val="000000" w:themeColor="text1"/>
        </w:rPr>
        <w:t>‘ain</w:t>
      </w:r>
      <w:r w:rsidRPr="0083165F">
        <w:rPr>
          <w:rFonts w:asciiTheme="majorBidi" w:hAnsiTheme="majorBidi" w:cstheme="majorBidi"/>
          <w:color w:val="000000" w:themeColor="text1"/>
        </w:rPr>
        <w:t>-</w:t>
      </w:r>
      <w:r w:rsidR="00312A9F" w:rsidRPr="0083165F">
        <w:rPr>
          <w:rFonts w:asciiTheme="majorBidi" w:hAnsiTheme="majorBidi" w:cstheme="majorBidi"/>
          <w:color w:val="000000" w:themeColor="text1"/>
        </w:rPr>
        <w:t>nya</w:t>
      </w:r>
      <w:r w:rsidR="00312A9F" w:rsidRPr="002E4B14">
        <w:rPr>
          <w:rFonts w:asciiTheme="majorBidi" w:hAnsiTheme="majorBidi" w:cstheme="majorBidi"/>
          <w:color w:val="000000" w:themeColor="text1"/>
        </w:rPr>
        <w:t xml:space="preserve"> najis, maka itu menunjukkan bahwa barang najis tidak dapat dijadikan obat. Hal ini senada dengan hadis Rasulullah saw. MPU pernah melakukan survey tentang proses pembuatan vaksin yang dihebohkan beberapa waktu yang lalu. Ternyata ditemukan bahwa vaksin tersebut bukan dibuat dari lemak babi, melainkan melalui benda bernajis (lemak babi), sehingga ia bersifat </w:t>
      </w:r>
      <w:r w:rsidR="00312A9F" w:rsidRPr="002E4B14">
        <w:rPr>
          <w:rFonts w:asciiTheme="majorBidi" w:hAnsiTheme="majorBidi" w:cstheme="majorBidi"/>
          <w:i/>
          <w:iCs/>
          <w:color w:val="000000" w:themeColor="text1"/>
        </w:rPr>
        <w:t>mutanajjis</w:t>
      </w:r>
      <w:r w:rsidR="00312A9F" w:rsidRPr="002E4B14">
        <w:rPr>
          <w:rFonts w:asciiTheme="majorBidi" w:hAnsiTheme="majorBidi" w:cstheme="majorBidi"/>
          <w:color w:val="000000" w:themeColor="text1"/>
        </w:rPr>
        <w:t xml:space="preserve"> bukan najis. Dengan demikian, vaksin tersebut tidak haram karena </w:t>
      </w:r>
      <w:r w:rsidR="00312A9F" w:rsidRPr="0083165F">
        <w:rPr>
          <w:rFonts w:asciiTheme="majorBidi" w:hAnsiTheme="majorBidi" w:cstheme="majorBidi"/>
          <w:i/>
          <w:iCs/>
          <w:color w:val="000000" w:themeColor="text1"/>
        </w:rPr>
        <w:t>‘ain</w:t>
      </w:r>
      <w:r w:rsidRPr="0083165F">
        <w:rPr>
          <w:rFonts w:asciiTheme="majorBidi" w:hAnsiTheme="majorBidi" w:cstheme="majorBidi"/>
          <w:i/>
          <w:iCs/>
          <w:color w:val="000000" w:themeColor="text1"/>
        </w:rPr>
        <w:t>-</w:t>
      </w:r>
      <w:r w:rsidR="00312A9F" w:rsidRPr="002E4B14">
        <w:rPr>
          <w:rFonts w:asciiTheme="majorBidi" w:hAnsiTheme="majorBidi" w:cstheme="majorBidi"/>
          <w:color w:val="000000" w:themeColor="text1"/>
        </w:rPr>
        <w:t>nya tidak najis</w:t>
      </w:r>
      <w:r w:rsidR="00ED4D12">
        <w:rPr>
          <w:rFonts w:asciiTheme="majorBidi" w:hAnsiTheme="majorBidi" w:cstheme="majorBidi"/>
          <w:color w:val="000000" w:themeColor="text1"/>
        </w:rPr>
        <w:t xml:space="preserve"> (Ali, 2019)</w:t>
      </w:r>
      <w:r w:rsidR="00312A9F" w:rsidRPr="002E4B14">
        <w:rPr>
          <w:rFonts w:asciiTheme="majorBidi" w:hAnsiTheme="majorBidi" w:cstheme="majorBidi"/>
          <w:color w:val="000000" w:themeColor="text1"/>
        </w:rPr>
        <w:t xml:space="preserve">.  </w:t>
      </w:r>
    </w:p>
    <w:p w:rsidR="00312A9F" w:rsidRPr="002E4B14" w:rsidRDefault="00312A9F" w:rsidP="00DF7045">
      <w:pPr>
        <w:spacing w:after="0" w:line="360" w:lineRule="auto"/>
        <w:ind w:firstLine="720"/>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Terkait penggunaan vaksin </w:t>
      </w:r>
      <w:r w:rsidRPr="002E4B14">
        <w:rPr>
          <w:rFonts w:asciiTheme="majorBidi" w:hAnsiTheme="majorBidi" w:cstheme="majorBidi"/>
          <w:i/>
          <w:iCs/>
          <w:color w:val="000000" w:themeColor="text1"/>
        </w:rPr>
        <w:t>rubella</w:t>
      </w:r>
      <w:r w:rsidRPr="002E4B14">
        <w:rPr>
          <w:rFonts w:asciiTheme="majorBidi" w:hAnsiTheme="majorBidi" w:cstheme="majorBidi"/>
          <w:color w:val="000000" w:themeColor="text1"/>
        </w:rPr>
        <w:t xml:space="preserve"> yang mengandung babi, ulama dayah tegas menolaknya karena vaksin tersebut mengandung najis </w:t>
      </w:r>
      <w:r w:rsidRPr="002E4B14">
        <w:rPr>
          <w:rFonts w:asciiTheme="majorBidi" w:hAnsiTheme="majorBidi" w:cstheme="majorBidi"/>
          <w:i/>
          <w:iCs/>
          <w:color w:val="000000" w:themeColor="text1"/>
        </w:rPr>
        <w:t>mughalladhah</w:t>
      </w:r>
      <w:r w:rsidRPr="002E4B14">
        <w:rPr>
          <w:rFonts w:asciiTheme="majorBidi" w:hAnsiTheme="majorBidi" w:cstheme="majorBidi"/>
          <w:color w:val="000000" w:themeColor="text1"/>
        </w:rPr>
        <w:t xml:space="preserve"> (berat). Selama tidak ada kemudharatan yang mendesak, dan ada alternatif lain untuk digunakan sebagai vaksin, maka penggunaan unsur babi dalam obat-obatan tidak dibenarkan. Pendapat ini mengacu kepada fikih mazhab Syafe</w:t>
      </w:r>
      <w:r w:rsidR="0083165F">
        <w:rPr>
          <w:rFonts w:asciiTheme="majorBidi" w:hAnsiTheme="majorBidi" w:cstheme="majorBidi"/>
          <w:color w:val="000000" w:themeColor="text1"/>
        </w:rPr>
        <w:t>’</w:t>
      </w:r>
      <w:r w:rsidRPr="002E4B14">
        <w:rPr>
          <w:rFonts w:asciiTheme="majorBidi" w:hAnsiTheme="majorBidi" w:cstheme="majorBidi"/>
          <w:color w:val="000000" w:themeColor="text1"/>
        </w:rPr>
        <w:t xml:space="preserve">i yang mengharamkan konsumsi babi jika tidak ada kemudharatan. Selama ini belum ditemukan kondisi mendesak yang mengharuskan anak-anak diberikan vaksin </w:t>
      </w:r>
      <w:r w:rsidRPr="002E4B14">
        <w:rPr>
          <w:rFonts w:asciiTheme="majorBidi" w:hAnsiTheme="majorBidi" w:cstheme="majorBidi"/>
          <w:i/>
          <w:iCs/>
          <w:color w:val="000000" w:themeColor="text1"/>
        </w:rPr>
        <w:t>rubella</w:t>
      </w:r>
      <w:r w:rsidRPr="002E4B14">
        <w:rPr>
          <w:rFonts w:asciiTheme="majorBidi" w:hAnsiTheme="majorBidi" w:cstheme="majorBidi"/>
          <w:color w:val="000000" w:themeColor="text1"/>
        </w:rPr>
        <w:t xml:space="preserve"> untuk menghindari campak karena kasus penyakit tersebut masih sangat jarang.</w:t>
      </w:r>
    </w:p>
    <w:p w:rsidR="00312A9F" w:rsidRPr="002E4B14" w:rsidRDefault="00312A9F" w:rsidP="001779D1">
      <w:pPr>
        <w:spacing w:after="0" w:line="360" w:lineRule="auto"/>
        <w:ind w:firstLine="720"/>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Dalam memahami haramnya vaksin </w:t>
      </w:r>
      <w:r w:rsidRPr="002E4B14">
        <w:rPr>
          <w:rFonts w:asciiTheme="majorBidi" w:hAnsiTheme="majorBidi" w:cstheme="majorBidi"/>
          <w:i/>
          <w:iCs/>
          <w:color w:val="000000" w:themeColor="text1"/>
        </w:rPr>
        <w:t xml:space="preserve">rubella </w:t>
      </w:r>
      <w:r w:rsidRPr="002E4B14">
        <w:rPr>
          <w:rFonts w:asciiTheme="majorBidi" w:hAnsiTheme="majorBidi" w:cstheme="majorBidi"/>
          <w:color w:val="000000" w:themeColor="text1"/>
        </w:rPr>
        <w:t xml:space="preserve">dilakukan melalui metode </w:t>
      </w:r>
      <w:r w:rsidRPr="002E4B14">
        <w:rPr>
          <w:rFonts w:asciiTheme="majorBidi" w:hAnsiTheme="majorBidi" w:cstheme="majorBidi"/>
          <w:i/>
          <w:iCs/>
          <w:color w:val="000000" w:themeColor="text1"/>
        </w:rPr>
        <w:t xml:space="preserve">ilhaq </w:t>
      </w:r>
      <w:r w:rsidRPr="002E4B14">
        <w:rPr>
          <w:rFonts w:asciiTheme="majorBidi" w:hAnsiTheme="majorBidi" w:cstheme="majorBidi"/>
          <w:color w:val="000000" w:themeColor="text1"/>
        </w:rPr>
        <w:t xml:space="preserve">kepada kasus hukum keju mengandung babi yang biasa dikonsumsi masyarakat Madinah sebelum Islam. Ketika keju </w:t>
      </w:r>
      <w:r w:rsidRPr="002E4B14">
        <w:rPr>
          <w:rFonts w:asciiTheme="majorBidi" w:hAnsiTheme="majorBidi" w:cstheme="majorBidi"/>
          <w:color w:val="000000" w:themeColor="text1"/>
        </w:rPr>
        <w:lastRenderedPageBreak/>
        <w:t>tersebut dihidangkan kepada Rasulullah, beliau enggan memakannya dan mengatakan bahwa tidak boleh memakan keju yang mengandung babi. Kasus ini menjadi dasar bahwa mencampuri unsur babi ke dalam makanan maupun obat-obatan tidak dibolehkan. Dalam fikih kebolehan mengkonsumsi babi dapat dibenarkan dalam kondisi darurat untuk menyelamatkan jiwa dan tidak ada alternatif lain yang bisa dilakukan</w:t>
      </w:r>
      <w:r w:rsidR="00B40605">
        <w:rPr>
          <w:rFonts w:asciiTheme="majorBidi" w:hAnsiTheme="majorBidi" w:cstheme="majorBidi"/>
          <w:color w:val="000000" w:themeColor="text1"/>
        </w:rPr>
        <w:t xml:space="preserve"> </w:t>
      </w:r>
      <w:r w:rsidR="00B40605" w:rsidRPr="002E4B14">
        <w:rPr>
          <w:rFonts w:asciiTheme="majorBidi" w:hAnsiTheme="majorBidi" w:cstheme="majorBidi"/>
          <w:color w:val="000000" w:themeColor="text1"/>
        </w:rPr>
        <w:t>(Safriadi, 2019)</w:t>
      </w:r>
      <w:r w:rsidRPr="002E4B14">
        <w:rPr>
          <w:rFonts w:asciiTheme="majorBidi" w:hAnsiTheme="majorBidi" w:cstheme="majorBidi"/>
          <w:color w:val="000000" w:themeColor="text1"/>
        </w:rPr>
        <w:t>.</w:t>
      </w:r>
    </w:p>
    <w:p w:rsidR="00312A9F" w:rsidRPr="002E4B14" w:rsidRDefault="00312A9F" w:rsidP="00DF7045">
      <w:pPr>
        <w:pStyle w:val="ListParagraph"/>
        <w:numPr>
          <w:ilvl w:val="0"/>
          <w:numId w:val="6"/>
        </w:numPr>
        <w:spacing w:after="0" w:line="360" w:lineRule="auto"/>
        <w:jc w:val="both"/>
        <w:rPr>
          <w:rFonts w:asciiTheme="majorBidi" w:hAnsiTheme="majorBidi" w:cstheme="majorBidi"/>
          <w:i/>
          <w:iCs/>
          <w:color w:val="000000" w:themeColor="text1"/>
        </w:rPr>
      </w:pPr>
      <w:r w:rsidRPr="002E4B14">
        <w:rPr>
          <w:rFonts w:asciiTheme="majorBidi" w:hAnsiTheme="majorBidi" w:cstheme="majorBidi"/>
          <w:i/>
          <w:iCs/>
          <w:color w:val="000000" w:themeColor="text1"/>
        </w:rPr>
        <w:t>Transaksi melalui Elektronik</w:t>
      </w:r>
    </w:p>
    <w:p w:rsidR="00312A9F" w:rsidRPr="002E4B14" w:rsidRDefault="00156DDD" w:rsidP="00156DDD">
      <w:pPr>
        <w:spacing w:after="0" w:line="360" w:lineRule="auto"/>
        <w:ind w:firstLine="720"/>
        <w:jc w:val="both"/>
        <w:rPr>
          <w:rFonts w:asciiTheme="majorBidi" w:hAnsiTheme="majorBidi" w:cstheme="majorBidi"/>
          <w:i/>
          <w:iCs/>
          <w:color w:val="000000" w:themeColor="text1"/>
        </w:rPr>
      </w:pPr>
      <w:r>
        <w:rPr>
          <w:rFonts w:asciiTheme="majorBidi" w:hAnsiTheme="majorBidi" w:cstheme="majorBidi"/>
          <w:color w:val="000000" w:themeColor="text1"/>
        </w:rPr>
        <w:t xml:space="preserve">Baik dayah maupun PTKIN membolehkan transaksi elektronik dalam berbagai aktivitas muamalah, </w:t>
      </w:r>
      <w:r w:rsidR="00312A9F" w:rsidRPr="002E4B14">
        <w:rPr>
          <w:rFonts w:asciiTheme="majorBidi" w:hAnsiTheme="majorBidi" w:cstheme="majorBidi"/>
          <w:color w:val="000000" w:themeColor="text1"/>
        </w:rPr>
        <w:t xml:space="preserve">karena dalam fikih itu masuk dalam bentuk transaksi jual beli salam. Jika boleh jual beli </w:t>
      </w:r>
      <w:r w:rsidR="00312A9F" w:rsidRPr="002E4B14">
        <w:rPr>
          <w:rFonts w:asciiTheme="majorBidi" w:hAnsiTheme="majorBidi" w:cstheme="majorBidi"/>
          <w:i/>
          <w:iCs/>
          <w:color w:val="000000" w:themeColor="text1"/>
        </w:rPr>
        <w:t>online</w:t>
      </w:r>
      <w:r>
        <w:rPr>
          <w:rFonts w:asciiTheme="majorBidi" w:hAnsiTheme="majorBidi" w:cstheme="majorBidi"/>
          <w:color w:val="000000" w:themeColor="text1"/>
        </w:rPr>
        <w:t xml:space="preserve">, </w:t>
      </w:r>
      <w:r w:rsidR="00312A9F" w:rsidRPr="002E4B14">
        <w:rPr>
          <w:rFonts w:asciiTheme="majorBidi" w:hAnsiTheme="majorBidi" w:cstheme="majorBidi"/>
          <w:color w:val="000000" w:themeColor="text1"/>
        </w:rPr>
        <w:t>tra</w:t>
      </w:r>
      <w:r>
        <w:rPr>
          <w:rFonts w:asciiTheme="majorBidi" w:hAnsiTheme="majorBidi" w:cstheme="majorBidi"/>
          <w:color w:val="000000" w:themeColor="text1"/>
        </w:rPr>
        <w:t xml:space="preserve">nsaksi atau ijab qabul terjadi </w:t>
      </w:r>
      <w:r w:rsidR="00312A9F" w:rsidRPr="002E4B14">
        <w:rPr>
          <w:rFonts w:asciiTheme="majorBidi" w:hAnsiTheme="majorBidi" w:cstheme="majorBidi"/>
          <w:color w:val="000000" w:themeColor="text1"/>
        </w:rPr>
        <w:t xml:space="preserve">dengan </w:t>
      </w:r>
      <w:r>
        <w:rPr>
          <w:rFonts w:asciiTheme="majorBidi" w:hAnsiTheme="majorBidi" w:cstheme="majorBidi"/>
          <w:color w:val="000000" w:themeColor="text1"/>
        </w:rPr>
        <w:t xml:space="preserve">cara </w:t>
      </w:r>
      <w:r w:rsidR="00312A9F" w:rsidRPr="002E4B14">
        <w:rPr>
          <w:rFonts w:asciiTheme="majorBidi" w:hAnsiTheme="majorBidi" w:cstheme="majorBidi"/>
          <w:i/>
          <w:iCs/>
          <w:color w:val="000000" w:themeColor="text1"/>
        </w:rPr>
        <w:t>kitabah</w:t>
      </w:r>
      <w:r w:rsidR="00312A9F" w:rsidRPr="002E4B14">
        <w:rPr>
          <w:rFonts w:asciiTheme="majorBidi" w:hAnsiTheme="majorBidi" w:cstheme="majorBidi"/>
          <w:color w:val="000000" w:themeColor="text1"/>
        </w:rPr>
        <w:t xml:space="preserve"> </w:t>
      </w:r>
      <w:r w:rsidR="00B40605">
        <w:rPr>
          <w:rFonts w:asciiTheme="majorBidi" w:hAnsiTheme="majorBidi" w:cstheme="majorBidi"/>
          <w:color w:val="000000" w:themeColor="text1"/>
        </w:rPr>
        <w:t>t</w:t>
      </w:r>
      <w:r w:rsidR="00312A9F" w:rsidRPr="002E4B14">
        <w:rPr>
          <w:rFonts w:asciiTheme="majorBidi" w:hAnsiTheme="majorBidi" w:cstheme="majorBidi"/>
          <w:color w:val="000000" w:themeColor="text1"/>
        </w:rPr>
        <w:t xml:space="preserve">idak ada sighat. Dengan menekan tombol </w:t>
      </w:r>
      <w:r w:rsidR="00312A9F" w:rsidRPr="002E4B14">
        <w:rPr>
          <w:rFonts w:asciiTheme="majorBidi" w:hAnsiTheme="majorBidi" w:cstheme="majorBidi"/>
          <w:i/>
          <w:iCs/>
          <w:color w:val="000000" w:themeColor="text1"/>
        </w:rPr>
        <w:t xml:space="preserve">buy, </w:t>
      </w:r>
      <w:r w:rsidR="00312A9F" w:rsidRPr="002E4B14">
        <w:rPr>
          <w:rFonts w:asciiTheme="majorBidi" w:hAnsiTheme="majorBidi" w:cstheme="majorBidi"/>
          <w:color w:val="000000" w:themeColor="text1"/>
        </w:rPr>
        <w:t xml:space="preserve">maka transaksi sudah terjadi dan ijab qabul sudah berlangsung, tinggal menyerahkan barang. Jual beli semacam ini baru sempurna terjadi saat barang yang dibeli sudah diterima oleh pembeli. Dalam fikih dikenal dua istilah, yaitu </w:t>
      </w:r>
      <w:r w:rsidR="00312A9F" w:rsidRPr="002E4B14">
        <w:rPr>
          <w:rFonts w:asciiTheme="majorBidi" w:hAnsiTheme="majorBidi" w:cstheme="majorBidi"/>
          <w:i/>
          <w:iCs/>
          <w:color w:val="000000" w:themeColor="text1"/>
        </w:rPr>
        <w:t>ijab qabul</w:t>
      </w:r>
      <w:r w:rsidR="00312A9F" w:rsidRPr="002E4B14">
        <w:rPr>
          <w:rFonts w:asciiTheme="majorBidi" w:hAnsiTheme="majorBidi" w:cstheme="majorBidi"/>
          <w:color w:val="000000" w:themeColor="text1"/>
        </w:rPr>
        <w:t xml:space="preserve"> dan </w:t>
      </w:r>
      <w:r w:rsidR="00312A9F" w:rsidRPr="002E4B14">
        <w:rPr>
          <w:rFonts w:asciiTheme="majorBidi" w:hAnsiTheme="majorBidi" w:cstheme="majorBidi"/>
          <w:i/>
          <w:iCs/>
          <w:color w:val="000000" w:themeColor="text1"/>
        </w:rPr>
        <w:t>kabad iqbal</w:t>
      </w:r>
      <w:r w:rsidR="00312A9F" w:rsidRPr="002E4B14">
        <w:rPr>
          <w:rFonts w:asciiTheme="majorBidi" w:hAnsiTheme="majorBidi" w:cstheme="majorBidi"/>
          <w:color w:val="000000" w:themeColor="text1"/>
        </w:rPr>
        <w:t xml:space="preserve"> (terima barang).</w:t>
      </w:r>
      <w:r w:rsidR="00312A9F" w:rsidRPr="002E4B14">
        <w:rPr>
          <w:rFonts w:asciiTheme="majorBidi" w:hAnsiTheme="majorBidi" w:cstheme="majorBidi"/>
          <w:i/>
          <w:iCs/>
          <w:color w:val="000000" w:themeColor="text1"/>
        </w:rPr>
        <w:t xml:space="preserve">   </w:t>
      </w:r>
    </w:p>
    <w:p w:rsidR="00312A9F" w:rsidRPr="002E4B14" w:rsidRDefault="00312A9F" w:rsidP="00DF7045">
      <w:pPr>
        <w:pStyle w:val="ListParagraph"/>
        <w:numPr>
          <w:ilvl w:val="0"/>
          <w:numId w:val="6"/>
        </w:numPr>
        <w:spacing w:after="0" w:line="360" w:lineRule="auto"/>
        <w:jc w:val="both"/>
        <w:rPr>
          <w:rFonts w:asciiTheme="majorBidi" w:hAnsiTheme="majorBidi" w:cstheme="majorBidi"/>
          <w:color w:val="000000" w:themeColor="text1"/>
        </w:rPr>
      </w:pPr>
      <w:r w:rsidRPr="002E4B14">
        <w:rPr>
          <w:rFonts w:asciiTheme="majorBidi" w:hAnsiTheme="majorBidi" w:cstheme="majorBidi"/>
          <w:i/>
          <w:iCs/>
          <w:color w:val="000000" w:themeColor="text1"/>
        </w:rPr>
        <w:t>Zakat Profesi</w:t>
      </w:r>
    </w:p>
    <w:p w:rsidR="00312A9F" w:rsidRPr="002E4B14" w:rsidRDefault="00B40605" w:rsidP="00B40605">
      <w:pPr>
        <w:spacing w:after="0" w:line="360" w:lineRule="auto"/>
        <w:ind w:firstLine="720"/>
        <w:jc w:val="both"/>
        <w:rPr>
          <w:rFonts w:asciiTheme="majorBidi" w:hAnsiTheme="majorBidi" w:cstheme="majorBidi"/>
          <w:color w:val="000000" w:themeColor="text1"/>
        </w:rPr>
      </w:pPr>
      <w:r>
        <w:rPr>
          <w:rFonts w:asciiTheme="majorBidi" w:hAnsiTheme="majorBidi" w:cstheme="majorBidi"/>
          <w:color w:val="000000" w:themeColor="text1"/>
        </w:rPr>
        <w:t xml:space="preserve">Baik PTKIN </w:t>
      </w:r>
      <w:r w:rsidR="00312A9F" w:rsidRPr="002E4B14">
        <w:rPr>
          <w:rFonts w:asciiTheme="majorBidi" w:hAnsiTheme="majorBidi" w:cstheme="majorBidi"/>
          <w:color w:val="000000" w:themeColor="text1"/>
        </w:rPr>
        <w:t xml:space="preserve">maupun dayah tidak </w:t>
      </w:r>
      <w:r>
        <w:rPr>
          <w:rFonts w:asciiTheme="majorBidi" w:hAnsiTheme="majorBidi" w:cstheme="majorBidi"/>
          <w:color w:val="000000" w:themeColor="text1"/>
        </w:rPr>
        <w:t>mempunyai</w:t>
      </w:r>
      <w:r w:rsidR="00312A9F" w:rsidRPr="002E4B14">
        <w:rPr>
          <w:rFonts w:asciiTheme="majorBidi" w:hAnsiTheme="majorBidi" w:cstheme="majorBidi"/>
          <w:color w:val="000000" w:themeColor="text1"/>
        </w:rPr>
        <w:t xml:space="preserve"> pendapat resmi tentang masalah ini. Hanya saja, karena dayah sangat setia kepada apa yang sudah dirumuskan ulama di berbagai kitab fikih, khususnya syafi’iyyah, maka pemikiran dayah tentang tema ini lebih mudah dilacak dan ditemukan. </w:t>
      </w:r>
    </w:p>
    <w:p w:rsidR="00312A9F" w:rsidRPr="002E4B14" w:rsidRDefault="00B40605" w:rsidP="00B40605">
      <w:pPr>
        <w:spacing w:after="0" w:line="360" w:lineRule="auto"/>
        <w:ind w:firstLine="720"/>
        <w:jc w:val="both"/>
        <w:rPr>
          <w:rFonts w:asciiTheme="majorBidi" w:hAnsiTheme="majorBidi" w:cstheme="majorBidi"/>
          <w:color w:val="000000" w:themeColor="text1"/>
        </w:rPr>
      </w:pPr>
      <w:r>
        <w:rPr>
          <w:rFonts w:asciiTheme="majorBidi" w:hAnsiTheme="majorBidi" w:cstheme="majorBidi"/>
          <w:color w:val="000000" w:themeColor="text1"/>
        </w:rPr>
        <w:t xml:space="preserve">Sampai saat ini, PTKIN </w:t>
      </w:r>
      <w:r w:rsidR="00F63AFB">
        <w:rPr>
          <w:rFonts w:asciiTheme="majorBidi" w:hAnsiTheme="majorBidi" w:cstheme="majorBidi"/>
          <w:color w:val="000000" w:themeColor="text1"/>
        </w:rPr>
        <w:t xml:space="preserve">di Aceh </w:t>
      </w:r>
      <w:r w:rsidR="00312A9F" w:rsidRPr="002E4B14">
        <w:rPr>
          <w:rFonts w:asciiTheme="majorBidi" w:hAnsiTheme="majorBidi" w:cstheme="majorBidi"/>
          <w:color w:val="000000" w:themeColor="text1"/>
        </w:rPr>
        <w:t xml:space="preserve">secara institusional belum mempunyai pendapat apapun tentang isu-isu kontemporer. Selain apa yang dikemukakan dan ditulis oleh beberapa tokoh </w:t>
      </w:r>
      <w:r>
        <w:rPr>
          <w:rFonts w:asciiTheme="majorBidi" w:hAnsiTheme="majorBidi" w:cstheme="majorBidi"/>
          <w:color w:val="000000" w:themeColor="text1"/>
        </w:rPr>
        <w:t xml:space="preserve">akademisi </w:t>
      </w:r>
      <w:r w:rsidR="00312A9F" w:rsidRPr="002E4B14">
        <w:rPr>
          <w:rFonts w:asciiTheme="majorBidi" w:hAnsiTheme="majorBidi" w:cstheme="majorBidi"/>
          <w:color w:val="000000" w:themeColor="text1"/>
        </w:rPr>
        <w:t xml:space="preserve">secara personal, seperti Ali Muhammad, Safwan Idris, Al-Yasa’ Abubakar, Muslim Ibrahim, dan beberapa ilmuan </w:t>
      </w:r>
      <w:r>
        <w:rPr>
          <w:rFonts w:asciiTheme="majorBidi" w:hAnsiTheme="majorBidi" w:cstheme="majorBidi"/>
          <w:color w:val="000000" w:themeColor="text1"/>
        </w:rPr>
        <w:t>PTKIN lainnya. Karena</w:t>
      </w:r>
      <w:r w:rsidR="00312A9F" w:rsidRPr="002E4B14">
        <w:rPr>
          <w:rFonts w:asciiTheme="majorBidi" w:hAnsiTheme="majorBidi" w:cstheme="majorBidi"/>
          <w:color w:val="000000" w:themeColor="text1"/>
        </w:rPr>
        <w:t xml:space="preserve"> belum berhasil merumuskan epistemologi hukum Islam yang menjadi model metodologi hukum Islam yang digunakan dalam merespon isu-isu aktual.   </w:t>
      </w:r>
    </w:p>
    <w:p w:rsidR="00312A9F" w:rsidRPr="00F63AFB" w:rsidRDefault="00312A9F" w:rsidP="00DF7045">
      <w:pPr>
        <w:pStyle w:val="ListParagraph"/>
        <w:numPr>
          <w:ilvl w:val="0"/>
          <w:numId w:val="4"/>
        </w:numPr>
        <w:spacing w:after="0" w:line="360" w:lineRule="auto"/>
        <w:ind w:left="851" w:hanging="283"/>
        <w:jc w:val="both"/>
        <w:rPr>
          <w:rFonts w:asciiTheme="majorBidi" w:hAnsiTheme="majorBidi" w:cstheme="majorBidi"/>
          <w:b/>
          <w:iCs/>
        </w:rPr>
      </w:pPr>
      <w:r w:rsidRPr="00F63AFB">
        <w:rPr>
          <w:rFonts w:asciiTheme="majorBidi" w:hAnsiTheme="majorBidi" w:cstheme="majorBidi"/>
          <w:b/>
          <w:iCs/>
        </w:rPr>
        <w:t xml:space="preserve">Dari Kontestasi ke Integrasi </w:t>
      </w:r>
    </w:p>
    <w:p w:rsidR="00312A9F" w:rsidRPr="00F63AFB" w:rsidRDefault="00312A9F" w:rsidP="00DF7045">
      <w:pPr>
        <w:spacing w:after="0" w:line="360" w:lineRule="auto"/>
        <w:ind w:firstLine="567"/>
        <w:jc w:val="both"/>
        <w:rPr>
          <w:rFonts w:asciiTheme="majorBidi" w:hAnsiTheme="majorBidi" w:cstheme="majorBidi"/>
        </w:rPr>
      </w:pPr>
      <w:r w:rsidRPr="00F63AFB">
        <w:rPr>
          <w:rFonts w:asciiTheme="majorBidi" w:hAnsiTheme="majorBidi" w:cstheme="majorBidi"/>
        </w:rPr>
        <w:t>Integrasi sain</w:t>
      </w:r>
      <w:r w:rsidR="00B40605" w:rsidRPr="00F63AFB">
        <w:rPr>
          <w:rFonts w:asciiTheme="majorBidi" w:hAnsiTheme="majorBidi" w:cstheme="majorBidi"/>
        </w:rPr>
        <w:t>s</w:t>
      </w:r>
      <w:r w:rsidRPr="00F63AFB">
        <w:rPr>
          <w:rFonts w:asciiTheme="majorBidi" w:hAnsiTheme="majorBidi" w:cstheme="majorBidi"/>
        </w:rPr>
        <w:t xml:space="preserve"> dan fikih memiliki banyak kontradiksi, karena sain</w:t>
      </w:r>
      <w:r w:rsidR="00B40605" w:rsidRPr="00F63AFB">
        <w:rPr>
          <w:rFonts w:asciiTheme="majorBidi" w:hAnsiTheme="majorBidi" w:cstheme="majorBidi"/>
        </w:rPr>
        <w:t>s</w:t>
      </w:r>
      <w:r w:rsidRPr="00F63AFB">
        <w:rPr>
          <w:rFonts w:asciiTheme="majorBidi" w:hAnsiTheme="majorBidi" w:cstheme="majorBidi"/>
        </w:rPr>
        <w:t xml:space="preserve"> yang bebas nilai tidak dapat diintegrasikan dengan fikih yang sarat nilai. Kajian dan penelitian metodologi hukum Islam di kampus PTKIN berkembang terus menerus untuk menemukan formulasi metodologi hukum Islam yang lebih mampu dalam memecahkan berbagai persoalan keummatan. Sementara Dayah mengalami kemunduran dalam kajian metodologi hukum Islam, khususnya usul fikih. </w:t>
      </w:r>
    </w:p>
    <w:p w:rsidR="00312A9F" w:rsidRPr="002E4B14" w:rsidRDefault="00312A9F" w:rsidP="00F63AFB">
      <w:pPr>
        <w:spacing w:after="0" w:line="360" w:lineRule="auto"/>
        <w:ind w:firstLine="720"/>
        <w:jc w:val="both"/>
        <w:rPr>
          <w:rFonts w:asciiTheme="majorBidi" w:hAnsiTheme="majorBidi" w:cstheme="majorBidi"/>
          <w:color w:val="000000" w:themeColor="text1"/>
        </w:rPr>
      </w:pPr>
      <w:r w:rsidRPr="00F63AFB">
        <w:rPr>
          <w:rFonts w:asciiTheme="majorBidi" w:hAnsiTheme="majorBidi" w:cstheme="majorBidi"/>
        </w:rPr>
        <w:t xml:space="preserve">Munculnya berbagai pemikiran hukum Islam yang ekstrem mendorong lahirnya moderasi dan dinamisasi metodologi hukum Islam. Dayah memandang bahwa usul fikih itu dipelajari tapi tidak untuk </w:t>
      </w:r>
      <w:r w:rsidRPr="002E4B14">
        <w:rPr>
          <w:rFonts w:asciiTheme="majorBidi" w:hAnsiTheme="majorBidi" w:cstheme="majorBidi"/>
          <w:color w:val="000000" w:themeColor="text1"/>
        </w:rPr>
        <w:t xml:space="preserve">digunakan dalam memahami hukum Islam, karena praktek usul fikih itu wilayah kerja mujtahid bukan santri dayah atau </w:t>
      </w:r>
      <w:r w:rsidR="00F63AFB">
        <w:rPr>
          <w:rFonts w:asciiTheme="majorBidi" w:hAnsiTheme="majorBidi" w:cstheme="majorBidi"/>
          <w:color w:val="000000" w:themeColor="text1"/>
        </w:rPr>
        <w:t>masyarakat</w:t>
      </w:r>
      <w:r w:rsidRPr="002E4B14">
        <w:rPr>
          <w:rFonts w:asciiTheme="majorBidi" w:hAnsiTheme="majorBidi" w:cstheme="majorBidi"/>
          <w:color w:val="000000" w:themeColor="text1"/>
        </w:rPr>
        <w:t xml:space="preserve"> pada umumnya, karena diyakini bahwa kita belum sampai pada kualifikasi mujtahid. Lalu cara menyelesaikan kasus-kasus baru yang belum pernah atau tidak ditemukan dalam kitab-kitab fikih ulama terdahulu</w:t>
      </w:r>
      <w:r w:rsidR="00F63AFB">
        <w:rPr>
          <w:rFonts w:asciiTheme="majorBidi" w:hAnsiTheme="majorBidi" w:cstheme="majorBidi"/>
          <w:color w:val="000000" w:themeColor="text1"/>
        </w:rPr>
        <w:t xml:space="preserve"> adalah dengan</w:t>
      </w:r>
      <w:r w:rsidRPr="002E4B14">
        <w:rPr>
          <w:rFonts w:asciiTheme="majorBidi" w:hAnsiTheme="majorBidi" w:cstheme="majorBidi"/>
          <w:color w:val="000000" w:themeColor="text1"/>
        </w:rPr>
        <w:t xml:space="preserve"> menggunakan </w:t>
      </w:r>
      <w:r w:rsidR="00F63AFB">
        <w:rPr>
          <w:rFonts w:asciiTheme="majorBidi" w:hAnsiTheme="majorBidi" w:cstheme="majorBidi"/>
          <w:color w:val="000000" w:themeColor="text1"/>
        </w:rPr>
        <w:t xml:space="preserve">metode </w:t>
      </w:r>
      <w:r w:rsidRPr="002E4B14">
        <w:rPr>
          <w:rFonts w:asciiTheme="majorBidi" w:hAnsiTheme="majorBidi" w:cstheme="majorBidi"/>
          <w:i/>
          <w:iCs/>
          <w:color w:val="000000" w:themeColor="text1"/>
        </w:rPr>
        <w:t>il</w:t>
      </w:r>
      <w:r w:rsidRPr="002E4B14">
        <w:rPr>
          <w:rFonts w:asciiTheme="majorBidi" w:hAnsiTheme="majorBidi" w:cstheme="majorBidi"/>
          <w:i/>
          <w:iCs/>
          <w:color w:val="000000" w:themeColor="text1"/>
          <w:u w:val="single"/>
        </w:rPr>
        <w:t>h</w:t>
      </w:r>
      <w:r w:rsidRPr="002E4B14">
        <w:rPr>
          <w:rFonts w:asciiTheme="majorBidi" w:hAnsiTheme="majorBidi" w:cstheme="majorBidi"/>
          <w:i/>
          <w:iCs/>
          <w:color w:val="000000" w:themeColor="text1"/>
        </w:rPr>
        <w:t>āq.</w:t>
      </w:r>
      <w:r w:rsidRPr="002E4B14">
        <w:rPr>
          <w:rFonts w:asciiTheme="majorBidi" w:hAnsiTheme="majorBidi" w:cstheme="majorBidi"/>
          <w:color w:val="000000" w:themeColor="text1"/>
        </w:rPr>
        <w:t xml:space="preserve"> </w:t>
      </w:r>
    </w:p>
    <w:p w:rsidR="00312A9F" w:rsidRPr="002E4B14" w:rsidRDefault="00312A9F" w:rsidP="00DF7045">
      <w:pPr>
        <w:spacing w:after="0" w:line="360" w:lineRule="auto"/>
        <w:ind w:firstLine="720"/>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Sebenarnya, dayah menggunakan usul fikih dalam memahami hukum Islam, hanya saja tidak disadari atau dieksplesitkan. Sementara di kampus dibangun kesadaran tentang pentingnya usul fikih sebagai bagian dari metode keilmuan dalam memahami dan menggali hukum Islam. Kesadaran tentang </w:t>
      </w:r>
      <w:r w:rsidRPr="002E4B14">
        <w:rPr>
          <w:rFonts w:asciiTheme="majorBidi" w:hAnsiTheme="majorBidi" w:cstheme="majorBidi"/>
          <w:color w:val="000000" w:themeColor="text1"/>
        </w:rPr>
        <w:lastRenderedPageBreak/>
        <w:t xml:space="preserve">pentingnya usul fikih dan epistemologi hukum Islam dalam merespon dan mengantisipasi berbagai isu faktual, memberi spirit dan arah bagi upaya pengembangan usul fikih dan epistemologi hukum Islam. </w:t>
      </w:r>
    </w:p>
    <w:p w:rsidR="00312A9F" w:rsidRPr="002E4B14" w:rsidRDefault="00312A9F" w:rsidP="00F63AFB">
      <w:pPr>
        <w:spacing w:after="0" w:line="360" w:lineRule="auto"/>
        <w:ind w:firstLine="720"/>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Berbeda dengan kampus, mereka mempelajari usul fikih dan mempraktekkannya dalam memahami dan menggali hukum Islam dari sumbernya. Kampus menjawab setiap persoalan hukum Islam dengan berbagai pendekatan, baik psikologi, sosiologi, politik, antropologi, dan lainnya. Sementara dayah hanya menggunakan satu pendekatan saja, yaitu fikih mazhab tertentu. </w:t>
      </w:r>
    </w:p>
    <w:p w:rsidR="00312A9F" w:rsidRPr="002E4B14" w:rsidRDefault="00312A9F" w:rsidP="00DF7045">
      <w:pPr>
        <w:spacing w:after="0" w:line="360" w:lineRule="auto"/>
        <w:ind w:firstLine="720"/>
        <w:jc w:val="both"/>
        <w:rPr>
          <w:rFonts w:asciiTheme="majorBidi" w:hAnsiTheme="majorBidi" w:cstheme="majorBidi"/>
          <w:color w:val="000000" w:themeColor="text1"/>
        </w:rPr>
      </w:pPr>
      <w:r w:rsidRPr="002E4B14">
        <w:rPr>
          <w:rFonts w:asciiTheme="majorBidi" w:hAnsiTheme="majorBidi" w:cstheme="majorBidi"/>
          <w:color w:val="000000" w:themeColor="text1"/>
        </w:rPr>
        <w:t>Di</w:t>
      </w:r>
      <w:r w:rsidR="00F63AFB">
        <w:rPr>
          <w:rFonts w:asciiTheme="majorBidi" w:hAnsiTheme="majorBidi" w:cstheme="majorBidi"/>
          <w:color w:val="000000" w:themeColor="text1"/>
        </w:rPr>
        <w:t xml:space="preserve"> </w:t>
      </w:r>
      <w:r w:rsidRPr="002E4B14">
        <w:rPr>
          <w:rFonts w:asciiTheme="majorBidi" w:hAnsiTheme="majorBidi" w:cstheme="majorBidi"/>
          <w:color w:val="000000" w:themeColor="text1"/>
        </w:rPr>
        <w:t>sisi lain, dayah menghadapi tantangan berupa pemikiran tekstual yang di kampanyekan oleh kaum salafi dengan argumentasi ayat dan hadis. Sebenarnya dayah dapat membantah itu dengan metodologi pemahaman yang baik. Tetapi, karena pengembangan metodologi hukum Islam di dayah sudah berhenti, maka dayah sulit untuk membantah argumen kaum salafi tersebut.</w:t>
      </w:r>
    </w:p>
    <w:p w:rsidR="00312A9F" w:rsidRPr="002E4B14" w:rsidRDefault="00312A9F" w:rsidP="00F63AFB">
      <w:pPr>
        <w:spacing w:after="0" w:line="360" w:lineRule="auto"/>
        <w:ind w:firstLine="720"/>
        <w:jc w:val="both"/>
        <w:rPr>
          <w:rFonts w:asciiTheme="majorBidi" w:hAnsiTheme="majorBidi" w:cstheme="majorBidi"/>
          <w:color w:val="000000" w:themeColor="text1"/>
        </w:rPr>
      </w:pPr>
      <w:r w:rsidRPr="002E4B14">
        <w:rPr>
          <w:rFonts w:asciiTheme="majorBidi" w:hAnsiTheme="majorBidi" w:cstheme="majorBidi"/>
          <w:color w:val="000000" w:themeColor="text1"/>
        </w:rPr>
        <w:t>Perbedaan pendekatan dalam memahami hukum antara ulama dayah dan akademisi kampus memunculkan kesimpulan hukum yang berbeda dalam merespon berbagai isu. Ulama dayah yang cenderung literal dengan sendirinya tidak melakukan pembaruan yang berarti terhadap fikih di luar yang telah dikembangkan oleh ulama terdahulu. Ulama dayah dapat digolongkan ke dalam kelompok tradisionalis yang setia dengan literatur klasik. Sedangkan akademisi kampus dalam memahami hukum cenderung konstektual, yaitu menyesuaikan hukum dengan kondisi dan perkembangan masyarakat. Dengan demikian perubahan hukum dikalangan akademisi kampus merupakan</w:t>
      </w:r>
      <w:r w:rsidR="00F63AFB">
        <w:rPr>
          <w:rFonts w:asciiTheme="majorBidi" w:hAnsiTheme="majorBidi" w:cstheme="majorBidi"/>
          <w:color w:val="000000" w:themeColor="text1"/>
        </w:rPr>
        <w:t xml:space="preserve"> suatu hal yang tidak asing bahkan menjadi kebutuh</w:t>
      </w:r>
      <w:r w:rsidRPr="002E4B14">
        <w:rPr>
          <w:rFonts w:asciiTheme="majorBidi" w:hAnsiTheme="majorBidi" w:cstheme="majorBidi"/>
          <w:color w:val="000000" w:themeColor="text1"/>
        </w:rPr>
        <w:t>an.</w:t>
      </w:r>
    </w:p>
    <w:p w:rsidR="00312A9F" w:rsidRPr="002E4B14" w:rsidRDefault="00312A9F" w:rsidP="00716DB4">
      <w:pPr>
        <w:spacing w:after="0" w:line="360" w:lineRule="auto"/>
        <w:ind w:firstLine="720"/>
        <w:jc w:val="both"/>
        <w:rPr>
          <w:rFonts w:asciiTheme="majorBidi" w:hAnsiTheme="majorBidi" w:cstheme="majorBidi"/>
          <w:color w:val="000000" w:themeColor="text1"/>
        </w:rPr>
      </w:pPr>
      <w:r w:rsidRPr="002E4B14">
        <w:rPr>
          <w:rFonts w:asciiTheme="majorBidi" w:hAnsiTheme="majorBidi" w:cstheme="majorBidi"/>
          <w:color w:val="000000" w:themeColor="text1"/>
        </w:rPr>
        <w:t>Aspek lain yang juga berbeda antara ulama dayah dan akademisi PTKIN dari segi pengamalan mazhab, ulama dayah Aceh sepenuhnya berpegang pada satu mazhab yaitu Mazhab Syafe’i. Sedangkan akademisi kampus tidak terikat pada satu mazhab saja, tetapi mengambil pendapat dari mazhab mana saja yang dianggap paling kuat, bahkan dalam batas tertentu tidak berpedoman kepada pendapat mazhab apapun, melainkan membuat resolusi hukum baru yang dianggap paling maslahat bagi masyarakat</w:t>
      </w:r>
      <w:r w:rsidR="00156DDD">
        <w:rPr>
          <w:rFonts w:asciiTheme="majorBidi" w:hAnsiTheme="majorBidi" w:cstheme="majorBidi"/>
          <w:color w:val="000000" w:themeColor="text1"/>
        </w:rPr>
        <w:t xml:space="preserve"> (</w:t>
      </w:r>
      <w:r w:rsidR="00991953" w:rsidRPr="002E4B14">
        <w:rPr>
          <w:rFonts w:asciiTheme="majorBidi" w:hAnsiTheme="majorBidi" w:cstheme="majorBidi"/>
          <w:color w:val="000000" w:themeColor="text1"/>
        </w:rPr>
        <w:t>Yahya</w:t>
      </w:r>
      <w:r w:rsidR="00716DB4">
        <w:rPr>
          <w:rFonts w:asciiTheme="majorBidi" w:hAnsiTheme="majorBidi" w:cstheme="majorBidi"/>
          <w:color w:val="000000" w:themeColor="text1"/>
        </w:rPr>
        <w:t>,</w:t>
      </w:r>
      <w:r w:rsidR="000733CE">
        <w:rPr>
          <w:rFonts w:asciiTheme="majorBidi" w:hAnsiTheme="majorBidi" w:cstheme="majorBidi"/>
          <w:color w:val="000000" w:themeColor="text1"/>
        </w:rPr>
        <w:t xml:space="preserve"> </w:t>
      </w:r>
      <w:r w:rsidR="00991953" w:rsidRPr="002E4B14">
        <w:rPr>
          <w:rFonts w:asciiTheme="majorBidi" w:hAnsiTheme="majorBidi" w:cstheme="majorBidi"/>
          <w:color w:val="000000" w:themeColor="text1"/>
        </w:rPr>
        <w:t>2019)</w:t>
      </w:r>
      <w:r w:rsidRPr="002E4B14">
        <w:rPr>
          <w:rFonts w:asciiTheme="majorBidi" w:hAnsiTheme="majorBidi" w:cstheme="majorBidi"/>
          <w:color w:val="000000" w:themeColor="text1"/>
        </w:rPr>
        <w:t>.</w:t>
      </w:r>
    </w:p>
    <w:p w:rsidR="00312A9F" w:rsidRPr="002E4B14" w:rsidRDefault="00312A9F" w:rsidP="00716DB4">
      <w:pPr>
        <w:spacing w:after="0" w:line="360" w:lineRule="auto"/>
        <w:ind w:firstLine="720"/>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Sekalipun kerap berbeda dalam menyimpulkan hukum terhadap berbagai isu, namun antara ulama dayah dan akademisi sebenarnya mempunyai peluang untuk integrasi. </w:t>
      </w:r>
      <w:r w:rsidR="00716DB4" w:rsidRPr="002E4B14">
        <w:rPr>
          <w:rFonts w:asciiTheme="majorBidi" w:hAnsiTheme="majorBidi" w:cstheme="majorBidi"/>
          <w:color w:val="000000" w:themeColor="text1"/>
        </w:rPr>
        <w:t xml:space="preserve">Integrasi </w:t>
      </w:r>
      <w:r w:rsidRPr="002E4B14">
        <w:rPr>
          <w:rFonts w:asciiTheme="majorBidi" w:hAnsiTheme="majorBidi" w:cstheme="majorBidi"/>
          <w:color w:val="000000" w:themeColor="text1"/>
        </w:rPr>
        <w:t>pemikiran ulama dayah dan akademisi PTKIN dapat ditempuh melalui silaturrahmi dan kompromi, diskusi interaktif dan kolaboratif antara kedua belah pihak sehingga terbuka peluang untuk saling memahami argumen pihak lain dan saling berkaloborasi untuk melahirkan kesimpulan hukum bersama</w:t>
      </w:r>
      <w:r w:rsidR="00716DB4">
        <w:rPr>
          <w:rFonts w:asciiTheme="majorBidi" w:hAnsiTheme="majorBidi" w:cstheme="majorBidi"/>
          <w:color w:val="000000" w:themeColor="text1"/>
        </w:rPr>
        <w:t xml:space="preserve"> (Safriadi, 2019)</w:t>
      </w:r>
      <w:r w:rsidRPr="002E4B14">
        <w:rPr>
          <w:rFonts w:asciiTheme="majorBidi" w:hAnsiTheme="majorBidi" w:cstheme="majorBidi"/>
          <w:color w:val="000000" w:themeColor="text1"/>
        </w:rPr>
        <w:t xml:space="preserve">. Hal serupa juga disampaikan oleh </w:t>
      </w:r>
      <w:r w:rsidR="00716DB4">
        <w:rPr>
          <w:rFonts w:asciiTheme="majorBidi" w:hAnsiTheme="majorBidi" w:cstheme="majorBidi"/>
          <w:color w:val="000000" w:themeColor="text1"/>
        </w:rPr>
        <w:t xml:space="preserve">salah satu </w:t>
      </w:r>
      <w:r w:rsidRPr="002E4B14">
        <w:rPr>
          <w:rFonts w:asciiTheme="majorBidi" w:hAnsiTheme="majorBidi" w:cstheme="majorBidi"/>
          <w:color w:val="000000" w:themeColor="text1"/>
        </w:rPr>
        <w:t>akademisi UIN Ar-Raniry Banda Aceh, bahwa dengan diskusi ilmiah antara kedua belah pihak akan menimbulkan kesepahaman tentang landasan dan metode memahami hukum. Silaturrahmi ilmiah kedua belah pihak sangat memungkinkan untuk melahirkan model pemikiran hukum baru yang diterima oleh ulama dayah dan akademisi PTKIN</w:t>
      </w:r>
      <w:r w:rsidR="00B6351B">
        <w:rPr>
          <w:rFonts w:asciiTheme="majorBidi" w:hAnsiTheme="majorBidi" w:cstheme="majorBidi"/>
          <w:color w:val="000000" w:themeColor="text1"/>
        </w:rPr>
        <w:t xml:space="preserve"> (</w:t>
      </w:r>
      <w:r w:rsidR="00716DB4">
        <w:rPr>
          <w:rFonts w:asciiTheme="majorBidi" w:hAnsiTheme="majorBidi" w:cstheme="majorBidi"/>
          <w:color w:val="000000" w:themeColor="text1"/>
        </w:rPr>
        <w:t>Yahya, 2019)</w:t>
      </w:r>
      <w:r w:rsidRPr="002E4B14">
        <w:rPr>
          <w:rFonts w:asciiTheme="majorBidi" w:hAnsiTheme="majorBidi" w:cstheme="majorBidi"/>
          <w:color w:val="000000" w:themeColor="text1"/>
        </w:rPr>
        <w:t xml:space="preserve">.  </w:t>
      </w:r>
    </w:p>
    <w:p w:rsidR="00312A9F" w:rsidRPr="002E4B14" w:rsidRDefault="00716DB4" w:rsidP="00156DDD">
      <w:pPr>
        <w:spacing w:after="0" w:line="360" w:lineRule="auto"/>
        <w:ind w:firstLine="720"/>
        <w:jc w:val="both"/>
        <w:rPr>
          <w:rFonts w:asciiTheme="majorBidi" w:hAnsiTheme="majorBidi" w:cstheme="majorBidi"/>
          <w:color w:val="000000" w:themeColor="text1"/>
        </w:rPr>
      </w:pPr>
      <w:r>
        <w:rPr>
          <w:rFonts w:asciiTheme="majorBidi" w:hAnsiTheme="majorBidi" w:cstheme="majorBidi"/>
          <w:color w:val="000000" w:themeColor="text1"/>
        </w:rPr>
        <w:t>I</w:t>
      </w:r>
      <w:r w:rsidR="00312A9F" w:rsidRPr="002E4B14">
        <w:rPr>
          <w:rFonts w:asciiTheme="majorBidi" w:hAnsiTheme="majorBidi" w:cstheme="majorBidi"/>
          <w:color w:val="000000" w:themeColor="text1"/>
        </w:rPr>
        <w:t>ntegrasi manhaj pemikiran ulama dayah dan akademisi dapat diwujudkan melalui resolusi pemerintah dengan menerbitkan ketentuan yang berkaitan dengan metode memahami hukum di Aceh, dengan demikian telah ada rule istinbath bagi ahli hukum di Aceh baik dari kalangan ulama dayah maupun akademisi PTKIN. Perumusan kebijakan tentang ini tentu melalui pertimbangan dan meng-</w:t>
      </w:r>
      <w:r w:rsidR="00312A9F" w:rsidRPr="002E4B14">
        <w:rPr>
          <w:rFonts w:asciiTheme="majorBidi" w:hAnsiTheme="majorBidi" w:cstheme="majorBidi"/>
          <w:color w:val="000000" w:themeColor="text1"/>
        </w:rPr>
        <w:lastRenderedPageBreak/>
        <w:t xml:space="preserve">input berbagai masukan dari semua pihak (dayah dan PTKIN). </w:t>
      </w:r>
      <w:r>
        <w:rPr>
          <w:rFonts w:asciiTheme="majorBidi" w:hAnsiTheme="majorBidi" w:cstheme="majorBidi"/>
          <w:color w:val="000000" w:themeColor="text1"/>
        </w:rPr>
        <w:t xml:space="preserve">Salah satu contoh adalah </w:t>
      </w:r>
      <w:r w:rsidR="00312A9F" w:rsidRPr="002E4B14">
        <w:rPr>
          <w:rFonts w:asciiTheme="majorBidi" w:hAnsiTheme="majorBidi" w:cstheme="majorBidi"/>
          <w:color w:val="000000" w:themeColor="text1"/>
        </w:rPr>
        <w:t>Kabupaten Aceh Timur merupakan wilayah yang paling soft di bidang agama, hampir tidak muncul gejolak dan sentimen atas nama agama di wilayah tersebut, karena pemerintah daerah ini membatasi masuknya aliran yang menyimpang. Ini salah satu contoh di mana posisi pemerintah bisa meredam perpecahan dan meminimalisir perbedaan</w:t>
      </w:r>
      <w:r>
        <w:rPr>
          <w:rFonts w:asciiTheme="majorBidi" w:hAnsiTheme="majorBidi" w:cstheme="majorBidi"/>
          <w:color w:val="000000" w:themeColor="text1"/>
        </w:rPr>
        <w:t xml:space="preserve"> (Ali, 2019)</w:t>
      </w:r>
      <w:r w:rsidR="00312A9F" w:rsidRPr="002E4B14">
        <w:rPr>
          <w:rFonts w:asciiTheme="majorBidi" w:hAnsiTheme="majorBidi" w:cstheme="majorBidi"/>
          <w:color w:val="000000" w:themeColor="text1"/>
        </w:rPr>
        <w:t>.</w:t>
      </w:r>
    </w:p>
    <w:p w:rsidR="00312A9F" w:rsidRPr="002E4B14" w:rsidRDefault="000D449A" w:rsidP="00156DDD">
      <w:pPr>
        <w:spacing w:after="0" w:line="360" w:lineRule="auto"/>
        <w:ind w:firstLine="720"/>
        <w:jc w:val="both"/>
        <w:rPr>
          <w:rFonts w:asciiTheme="majorBidi" w:hAnsiTheme="majorBidi" w:cstheme="majorBidi"/>
          <w:color w:val="000000" w:themeColor="text1"/>
        </w:rPr>
      </w:pPr>
      <w:r>
        <w:rPr>
          <w:rFonts w:asciiTheme="majorBidi" w:hAnsiTheme="majorBidi" w:cstheme="majorBidi"/>
          <w:color w:val="000000" w:themeColor="text1"/>
        </w:rPr>
        <w:t>I</w:t>
      </w:r>
      <w:r w:rsidR="00312A9F" w:rsidRPr="002E4B14">
        <w:rPr>
          <w:rFonts w:asciiTheme="majorBidi" w:hAnsiTheme="majorBidi" w:cstheme="majorBidi"/>
          <w:color w:val="000000" w:themeColor="text1"/>
        </w:rPr>
        <w:t xml:space="preserve">ntegrasi pemikiran ulama dayah dan akademisi PTKIN dapat </w:t>
      </w:r>
      <w:r>
        <w:rPr>
          <w:rFonts w:asciiTheme="majorBidi" w:hAnsiTheme="majorBidi" w:cstheme="majorBidi"/>
          <w:color w:val="000000" w:themeColor="text1"/>
        </w:rPr>
        <w:t xml:space="preserve">juga </w:t>
      </w:r>
      <w:r w:rsidR="00312A9F" w:rsidRPr="002E4B14">
        <w:rPr>
          <w:rFonts w:asciiTheme="majorBidi" w:hAnsiTheme="majorBidi" w:cstheme="majorBidi"/>
          <w:color w:val="000000" w:themeColor="text1"/>
        </w:rPr>
        <w:t>ditempuh melalui pemantapan kesadaran untuk bisa menerima per</w:t>
      </w:r>
      <w:r w:rsidR="00AE5C16">
        <w:rPr>
          <w:rFonts w:asciiTheme="majorBidi" w:hAnsiTheme="majorBidi" w:cstheme="majorBidi"/>
          <w:color w:val="000000" w:themeColor="text1"/>
        </w:rPr>
        <w:t xml:space="preserve">bedaan, masing-masing pihak </w:t>
      </w:r>
      <w:r w:rsidR="00312A9F" w:rsidRPr="002E4B14">
        <w:rPr>
          <w:rFonts w:asciiTheme="majorBidi" w:hAnsiTheme="majorBidi" w:cstheme="majorBidi"/>
          <w:color w:val="000000" w:themeColor="text1"/>
        </w:rPr>
        <w:t xml:space="preserve">harus mengakui bahwa perbedaan merupakan </w:t>
      </w:r>
      <w:r w:rsidR="00312A9F" w:rsidRPr="00AE5C16">
        <w:rPr>
          <w:rFonts w:asciiTheme="majorBidi" w:hAnsiTheme="majorBidi" w:cstheme="majorBidi"/>
          <w:i/>
          <w:iCs/>
          <w:color w:val="000000" w:themeColor="text1"/>
        </w:rPr>
        <w:t>sunnatullah</w:t>
      </w:r>
      <w:r w:rsidR="00312A9F" w:rsidRPr="002E4B14">
        <w:rPr>
          <w:rFonts w:asciiTheme="majorBidi" w:hAnsiTheme="majorBidi" w:cstheme="majorBidi"/>
          <w:color w:val="000000" w:themeColor="text1"/>
        </w:rPr>
        <w:t xml:space="preserve"> yang harus diterima dengan lapang dada. Sesungguhnya perbedaan pendapat merupakan rahmat bagi umat ini, sehingga mempunyai alternatif-alternatif dalam pengamalan agama. Setiap orang dalam menyimpulkan hukum suatu  masalah memiliki landasan dan sudut pandang tersendiri yang terkadang berbeda dengan orang lain, sehingga kesimpulannya juga berbeda. Kebenaran fikih bersifat relatif dan setiap orang tidak mengklaim bahwa pendapatnya yang paling benar. Melalui kesadaran untuk menerima perbedaan ini serta adanya kesatuan </w:t>
      </w:r>
      <w:r w:rsidR="00312A9F" w:rsidRPr="00AE5C16">
        <w:rPr>
          <w:rFonts w:asciiTheme="majorBidi" w:hAnsiTheme="majorBidi" w:cstheme="majorBidi"/>
          <w:i/>
          <w:iCs/>
          <w:color w:val="000000" w:themeColor="text1"/>
        </w:rPr>
        <w:t>manhaj</w:t>
      </w:r>
      <w:r w:rsidR="00312A9F" w:rsidRPr="002E4B14">
        <w:rPr>
          <w:rFonts w:asciiTheme="majorBidi" w:hAnsiTheme="majorBidi" w:cstheme="majorBidi"/>
          <w:color w:val="000000" w:themeColor="text1"/>
        </w:rPr>
        <w:t xml:space="preserve"> dalam </w:t>
      </w:r>
      <w:r w:rsidR="00312A9F" w:rsidRPr="00AE5C16">
        <w:rPr>
          <w:rFonts w:asciiTheme="majorBidi" w:hAnsiTheme="majorBidi" w:cstheme="majorBidi"/>
          <w:i/>
          <w:iCs/>
          <w:color w:val="000000" w:themeColor="text1"/>
        </w:rPr>
        <w:t>istinbath</w:t>
      </w:r>
      <w:r w:rsidR="00312A9F" w:rsidRPr="002E4B14">
        <w:rPr>
          <w:rFonts w:asciiTheme="majorBidi" w:hAnsiTheme="majorBidi" w:cstheme="majorBidi"/>
          <w:color w:val="000000" w:themeColor="text1"/>
        </w:rPr>
        <w:t>, maka akan terwujudlah integrasi pemikiran hukum Islam antara ulama dayah dan akademisi PTKIN</w:t>
      </w:r>
      <w:r w:rsidR="00716DB4">
        <w:rPr>
          <w:rFonts w:asciiTheme="majorBidi" w:hAnsiTheme="majorBidi" w:cstheme="majorBidi"/>
          <w:color w:val="000000" w:themeColor="text1"/>
        </w:rPr>
        <w:t xml:space="preserve"> (Ibrahim, 2019)</w:t>
      </w:r>
      <w:r w:rsidR="00312A9F" w:rsidRPr="002E4B14">
        <w:rPr>
          <w:rFonts w:asciiTheme="majorBidi" w:hAnsiTheme="majorBidi" w:cstheme="majorBidi"/>
          <w:color w:val="000000" w:themeColor="text1"/>
        </w:rPr>
        <w:t>.</w:t>
      </w:r>
    </w:p>
    <w:p w:rsidR="00312A9F" w:rsidRPr="002E4B14" w:rsidRDefault="00312A9F" w:rsidP="00201EC2">
      <w:pPr>
        <w:spacing w:after="0" w:line="360" w:lineRule="auto"/>
        <w:ind w:firstLine="720"/>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Salah satu fakta yang menunjukkan bahwa integrasi pemikiran hukum Islam ulama dayah dan akademisi PTKIN adalah fatwa-fatwa </w:t>
      </w:r>
      <w:r w:rsidR="00AE5C16">
        <w:rPr>
          <w:rFonts w:asciiTheme="majorBidi" w:hAnsiTheme="majorBidi" w:cstheme="majorBidi"/>
          <w:color w:val="000000" w:themeColor="text1"/>
        </w:rPr>
        <w:t xml:space="preserve">pada </w:t>
      </w:r>
      <w:r w:rsidRPr="002E4B14">
        <w:rPr>
          <w:rFonts w:asciiTheme="majorBidi" w:hAnsiTheme="majorBidi" w:cstheme="majorBidi"/>
          <w:color w:val="000000" w:themeColor="text1"/>
        </w:rPr>
        <w:t>M</w:t>
      </w:r>
      <w:r w:rsidR="00AE5C16">
        <w:rPr>
          <w:rFonts w:asciiTheme="majorBidi" w:hAnsiTheme="majorBidi" w:cstheme="majorBidi"/>
          <w:color w:val="000000" w:themeColor="text1"/>
        </w:rPr>
        <w:t xml:space="preserve">ajelis </w:t>
      </w:r>
      <w:r w:rsidRPr="002E4B14">
        <w:rPr>
          <w:rFonts w:asciiTheme="majorBidi" w:hAnsiTheme="majorBidi" w:cstheme="majorBidi"/>
          <w:color w:val="000000" w:themeColor="text1"/>
        </w:rPr>
        <w:t>P</w:t>
      </w:r>
      <w:r w:rsidR="00AE5C16">
        <w:rPr>
          <w:rFonts w:asciiTheme="majorBidi" w:hAnsiTheme="majorBidi" w:cstheme="majorBidi"/>
          <w:color w:val="000000" w:themeColor="text1"/>
        </w:rPr>
        <w:t xml:space="preserve">ermusyawaratan </w:t>
      </w:r>
      <w:r w:rsidRPr="002E4B14">
        <w:rPr>
          <w:rFonts w:asciiTheme="majorBidi" w:hAnsiTheme="majorBidi" w:cstheme="majorBidi"/>
          <w:color w:val="000000" w:themeColor="text1"/>
        </w:rPr>
        <w:t>U</w:t>
      </w:r>
      <w:r w:rsidR="00AE5C16">
        <w:rPr>
          <w:rFonts w:asciiTheme="majorBidi" w:hAnsiTheme="majorBidi" w:cstheme="majorBidi"/>
          <w:color w:val="000000" w:themeColor="text1"/>
        </w:rPr>
        <w:t>lama (MPU)</w:t>
      </w:r>
      <w:r w:rsidRPr="002E4B14">
        <w:rPr>
          <w:rFonts w:asciiTheme="majorBidi" w:hAnsiTheme="majorBidi" w:cstheme="majorBidi"/>
          <w:color w:val="000000" w:themeColor="text1"/>
        </w:rPr>
        <w:t xml:space="preserve"> Aceh tentang berbagai kasus hukum. Anggota MPU </w:t>
      </w:r>
      <w:r w:rsidR="00AE5C16">
        <w:rPr>
          <w:rFonts w:asciiTheme="majorBidi" w:hAnsiTheme="majorBidi" w:cstheme="majorBidi"/>
          <w:color w:val="000000" w:themeColor="text1"/>
        </w:rPr>
        <w:t>merupakan campuran dari ulama dayah dan akademisi PTKIN, mereka</w:t>
      </w:r>
      <w:r w:rsidRPr="002E4B14">
        <w:rPr>
          <w:rFonts w:asciiTheme="majorBidi" w:hAnsiTheme="majorBidi" w:cstheme="majorBidi"/>
          <w:color w:val="000000" w:themeColor="text1"/>
        </w:rPr>
        <w:t xml:space="preserve"> duduk bersama membahas </w:t>
      </w:r>
      <w:r w:rsidR="00AE5C16">
        <w:rPr>
          <w:rFonts w:asciiTheme="majorBidi" w:hAnsiTheme="majorBidi" w:cstheme="majorBidi"/>
          <w:color w:val="000000" w:themeColor="text1"/>
        </w:rPr>
        <w:t xml:space="preserve">setiap persoalan keummatan dan bebas menyampaikan pandangan </w:t>
      </w:r>
      <w:r w:rsidRPr="002E4B14">
        <w:rPr>
          <w:rFonts w:asciiTheme="majorBidi" w:hAnsiTheme="majorBidi" w:cstheme="majorBidi"/>
          <w:color w:val="000000" w:themeColor="text1"/>
        </w:rPr>
        <w:t>ses</w:t>
      </w:r>
      <w:r w:rsidR="00AE5C16">
        <w:rPr>
          <w:rFonts w:asciiTheme="majorBidi" w:hAnsiTheme="majorBidi" w:cstheme="majorBidi"/>
          <w:color w:val="000000" w:themeColor="text1"/>
        </w:rPr>
        <w:t>uai latar belakang keilmuan dan pendekatan masing-masing.</w:t>
      </w:r>
      <w:r w:rsidRPr="002E4B14">
        <w:rPr>
          <w:rFonts w:asciiTheme="majorBidi" w:hAnsiTheme="majorBidi" w:cstheme="majorBidi"/>
          <w:color w:val="000000" w:themeColor="text1"/>
        </w:rPr>
        <w:t xml:space="preserve"> Dalam pembahas</w:t>
      </w:r>
      <w:r w:rsidR="00AE5C16">
        <w:rPr>
          <w:rFonts w:asciiTheme="majorBidi" w:hAnsiTheme="majorBidi" w:cstheme="majorBidi"/>
          <w:color w:val="000000" w:themeColor="text1"/>
        </w:rPr>
        <w:t xml:space="preserve">an tersebut terjadi </w:t>
      </w:r>
      <w:r w:rsidRPr="002E4B14">
        <w:rPr>
          <w:rFonts w:asciiTheme="majorBidi" w:hAnsiTheme="majorBidi" w:cstheme="majorBidi"/>
          <w:color w:val="000000" w:themeColor="text1"/>
        </w:rPr>
        <w:t xml:space="preserve">interaksi </w:t>
      </w:r>
      <w:r w:rsidR="00AE5C16">
        <w:rPr>
          <w:rFonts w:asciiTheme="majorBidi" w:hAnsiTheme="majorBidi" w:cstheme="majorBidi"/>
          <w:color w:val="000000" w:themeColor="text1"/>
        </w:rPr>
        <w:t xml:space="preserve">dan kolaborasi </w:t>
      </w:r>
      <w:r w:rsidRPr="002E4B14">
        <w:rPr>
          <w:rFonts w:asciiTheme="majorBidi" w:hAnsiTheme="majorBidi" w:cstheme="majorBidi"/>
          <w:color w:val="000000" w:themeColor="text1"/>
        </w:rPr>
        <w:t xml:space="preserve">pemikiran dari dua kutub </w:t>
      </w:r>
      <w:r w:rsidR="00AE5C16">
        <w:rPr>
          <w:rFonts w:asciiTheme="majorBidi" w:hAnsiTheme="majorBidi" w:cstheme="majorBidi"/>
          <w:color w:val="000000" w:themeColor="text1"/>
        </w:rPr>
        <w:t>yang berbeda</w:t>
      </w:r>
      <w:r w:rsidR="00201EC2">
        <w:rPr>
          <w:rFonts w:asciiTheme="majorBidi" w:hAnsiTheme="majorBidi" w:cstheme="majorBidi"/>
          <w:color w:val="000000" w:themeColor="text1"/>
        </w:rPr>
        <w:t xml:space="preserve"> dan dapat </w:t>
      </w:r>
      <w:r w:rsidR="00AE5C16">
        <w:rPr>
          <w:rFonts w:asciiTheme="majorBidi" w:hAnsiTheme="majorBidi" w:cstheme="majorBidi"/>
          <w:color w:val="000000" w:themeColor="text1"/>
        </w:rPr>
        <w:t xml:space="preserve">menghasilkan </w:t>
      </w:r>
      <w:r w:rsidR="00201EC2">
        <w:rPr>
          <w:rFonts w:asciiTheme="majorBidi" w:hAnsiTheme="majorBidi" w:cstheme="majorBidi"/>
          <w:color w:val="000000" w:themeColor="text1"/>
        </w:rPr>
        <w:t xml:space="preserve">suatu </w:t>
      </w:r>
      <w:r w:rsidR="00AE5C16">
        <w:rPr>
          <w:rFonts w:asciiTheme="majorBidi" w:hAnsiTheme="majorBidi" w:cstheme="majorBidi"/>
          <w:color w:val="000000" w:themeColor="text1"/>
        </w:rPr>
        <w:t xml:space="preserve">formulasi </w:t>
      </w:r>
      <w:r w:rsidR="00201EC2">
        <w:rPr>
          <w:rFonts w:asciiTheme="majorBidi" w:hAnsiTheme="majorBidi" w:cstheme="majorBidi"/>
          <w:color w:val="000000" w:themeColor="text1"/>
        </w:rPr>
        <w:t>hukum yang disetujui</w:t>
      </w:r>
      <w:r w:rsidRPr="002E4B14">
        <w:rPr>
          <w:rFonts w:asciiTheme="majorBidi" w:hAnsiTheme="majorBidi" w:cstheme="majorBidi"/>
          <w:color w:val="000000" w:themeColor="text1"/>
        </w:rPr>
        <w:t xml:space="preserve"> bersama. Ini </w:t>
      </w:r>
      <w:r w:rsidR="00201EC2">
        <w:rPr>
          <w:rFonts w:asciiTheme="majorBidi" w:hAnsiTheme="majorBidi" w:cstheme="majorBidi"/>
          <w:color w:val="000000" w:themeColor="text1"/>
        </w:rPr>
        <w:t>membuktikan</w:t>
      </w:r>
      <w:r w:rsidRPr="002E4B14">
        <w:rPr>
          <w:rFonts w:asciiTheme="majorBidi" w:hAnsiTheme="majorBidi" w:cstheme="majorBidi"/>
          <w:color w:val="000000" w:themeColor="text1"/>
        </w:rPr>
        <w:t xml:space="preserve"> diskusi ilmiah dapat mempersatukan pandangan antara pihak yang berbeda latar belakang keilmuan dan pemikiran.</w:t>
      </w:r>
    </w:p>
    <w:p w:rsidR="00312A9F" w:rsidRPr="002E4B14" w:rsidRDefault="00312A9F" w:rsidP="00201EC2">
      <w:pPr>
        <w:spacing w:after="0" w:line="360" w:lineRule="auto"/>
        <w:ind w:firstLine="720"/>
        <w:jc w:val="both"/>
        <w:rPr>
          <w:rFonts w:asciiTheme="majorBidi" w:hAnsiTheme="majorBidi" w:cstheme="majorBidi"/>
          <w:color w:val="000000" w:themeColor="text1"/>
        </w:rPr>
      </w:pPr>
      <w:r w:rsidRPr="002E4B14">
        <w:rPr>
          <w:rFonts w:asciiTheme="majorBidi" w:hAnsiTheme="majorBidi" w:cstheme="majorBidi"/>
          <w:color w:val="000000" w:themeColor="text1"/>
        </w:rPr>
        <w:t xml:space="preserve">Sekalipun saat ini belum muncul model integrasi pemikiran hukum Islam </w:t>
      </w:r>
      <w:r w:rsidR="00201EC2">
        <w:rPr>
          <w:rFonts w:asciiTheme="majorBidi" w:hAnsiTheme="majorBidi" w:cstheme="majorBidi"/>
          <w:color w:val="000000" w:themeColor="text1"/>
        </w:rPr>
        <w:t>dayah dan PTKIN</w:t>
      </w:r>
      <w:r w:rsidRPr="002E4B14">
        <w:rPr>
          <w:rFonts w:asciiTheme="majorBidi" w:hAnsiTheme="majorBidi" w:cstheme="majorBidi"/>
          <w:color w:val="000000" w:themeColor="text1"/>
        </w:rPr>
        <w:t xml:space="preserve"> </w:t>
      </w:r>
      <w:r w:rsidR="00201EC2">
        <w:rPr>
          <w:rFonts w:asciiTheme="majorBidi" w:hAnsiTheme="majorBidi" w:cstheme="majorBidi"/>
          <w:color w:val="000000" w:themeColor="text1"/>
        </w:rPr>
        <w:t xml:space="preserve">di Aceh, namun </w:t>
      </w:r>
      <w:r w:rsidRPr="002E4B14">
        <w:rPr>
          <w:rFonts w:asciiTheme="majorBidi" w:hAnsiTheme="majorBidi" w:cstheme="majorBidi"/>
          <w:color w:val="000000" w:themeColor="text1"/>
        </w:rPr>
        <w:t xml:space="preserve">penelitian ini telah </w:t>
      </w:r>
      <w:r w:rsidR="00201EC2">
        <w:rPr>
          <w:rFonts w:asciiTheme="majorBidi" w:hAnsiTheme="majorBidi" w:cstheme="majorBidi"/>
          <w:color w:val="000000" w:themeColor="text1"/>
        </w:rPr>
        <w:t xml:space="preserve">berhasil menemukan cara dan upaya yang dapat ditempuh </w:t>
      </w:r>
      <w:r w:rsidRPr="002E4B14">
        <w:rPr>
          <w:rFonts w:asciiTheme="majorBidi" w:hAnsiTheme="majorBidi" w:cstheme="majorBidi"/>
          <w:color w:val="000000" w:themeColor="text1"/>
        </w:rPr>
        <w:t xml:space="preserve">menuju ke sana. </w:t>
      </w:r>
      <w:r w:rsidR="00201EC2">
        <w:rPr>
          <w:rFonts w:asciiTheme="majorBidi" w:hAnsiTheme="majorBidi" w:cstheme="majorBidi"/>
          <w:color w:val="000000" w:themeColor="text1"/>
        </w:rPr>
        <w:t xml:space="preserve">Maka anggapan bahwa antara tokoh </w:t>
      </w:r>
      <w:r w:rsidRPr="002E4B14">
        <w:rPr>
          <w:rFonts w:asciiTheme="majorBidi" w:hAnsiTheme="majorBidi" w:cstheme="majorBidi"/>
          <w:color w:val="000000" w:themeColor="text1"/>
        </w:rPr>
        <w:t>dayah dan PTKIN tidak mungkin dipersat</w:t>
      </w:r>
      <w:r w:rsidR="00201EC2">
        <w:rPr>
          <w:rFonts w:asciiTheme="majorBidi" w:hAnsiTheme="majorBidi" w:cstheme="majorBidi"/>
          <w:color w:val="000000" w:themeColor="text1"/>
        </w:rPr>
        <w:t>ukan dalam satu manhaj</w:t>
      </w:r>
      <w:r w:rsidRPr="002E4B14">
        <w:rPr>
          <w:rFonts w:asciiTheme="majorBidi" w:hAnsiTheme="majorBidi" w:cstheme="majorBidi"/>
          <w:color w:val="000000" w:themeColor="text1"/>
        </w:rPr>
        <w:t xml:space="preserve"> </w:t>
      </w:r>
      <w:r w:rsidR="00201EC2">
        <w:rPr>
          <w:rFonts w:asciiTheme="majorBidi" w:hAnsiTheme="majorBidi" w:cstheme="majorBidi"/>
          <w:color w:val="000000" w:themeColor="text1"/>
        </w:rPr>
        <w:t>pemikiran terbantahkan</w:t>
      </w:r>
      <w:r w:rsidRPr="002E4B14">
        <w:rPr>
          <w:rFonts w:asciiTheme="majorBidi" w:hAnsiTheme="majorBidi" w:cstheme="majorBidi"/>
          <w:color w:val="000000" w:themeColor="text1"/>
        </w:rPr>
        <w:t xml:space="preserve">. Ternyata ada sisi-sisi yang dapat mempertemukan kedua kelompok ini melalui diskusi ilmiah dan silaturrahmi.  </w:t>
      </w:r>
    </w:p>
    <w:p w:rsidR="00312A9F" w:rsidRPr="002E4B14" w:rsidRDefault="00312A9F" w:rsidP="00DF7045">
      <w:pPr>
        <w:pStyle w:val="ListParagraph"/>
        <w:spacing w:line="360" w:lineRule="auto"/>
        <w:ind w:left="567"/>
        <w:jc w:val="both"/>
        <w:rPr>
          <w:rFonts w:asciiTheme="majorBidi" w:hAnsiTheme="majorBidi" w:cstheme="majorBidi"/>
          <w:i/>
          <w:color w:val="000000" w:themeColor="text1"/>
        </w:rPr>
      </w:pPr>
    </w:p>
    <w:p w:rsidR="00062485" w:rsidRPr="002E4B14" w:rsidRDefault="00062485" w:rsidP="00991953">
      <w:pPr>
        <w:widowControl w:val="0"/>
        <w:kinsoku w:val="0"/>
        <w:autoSpaceDE w:val="0"/>
        <w:autoSpaceDN w:val="0"/>
        <w:adjustRightInd w:val="0"/>
        <w:spacing w:after="0" w:line="360" w:lineRule="auto"/>
        <w:rPr>
          <w:rFonts w:asciiTheme="majorBidi" w:hAnsiTheme="majorBidi" w:cstheme="majorBidi"/>
          <w:i/>
          <w:color w:val="000000" w:themeColor="text1"/>
        </w:rPr>
      </w:pPr>
      <w:r w:rsidRPr="002E4B14">
        <w:rPr>
          <w:rFonts w:asciiTheme="majorBidi" w:hAnsiTheme="majorBidi" w:cstheme="majorBidi"/>
          <w:b/>
          <w:bCs/>
          <w:iCs/>
          <w:color w:val="000000" w:themeColor="text1"/>
        </w:rPr>
        <w:t>Kesimpulan</w:t>
      </w:r>
    </w:p>
    <w:p w:rsidR="00062485" w:rsidRPr="002E4B14" w:rsidRDefault="00201EC2" w:rsidP="00201EC2">
      <w:pPr>
        <w:pStyle w:val="ListParagraph"/>
        <w:spacing w:after="0" w:line="360" w:lineRule="auto"/>
        <w:ind w:left="0" w:firstLine="720"/>
        <w:jc w:val="both"/>
        <w:rPr>
          <w:rFonts w:asciiTheme="majorBidi" w:hAnsiTheme="majorBidi" w:cstheme="majorBidi"/>
        </w:rPr>
      </w:pPr>
      <w:r>
        <w:rPr>
          <w:rFonts w:asciiTheme="majorBidi" w:hAnsiTheme="majorBidi" w:cstheme="majorBidi"/>
        </w:rPr>
        <w:t xml:space="preserve">Dari uraian di atas dapat ditarik beberapa kesimpulan dari penelitian tentang kontestasi pemikiran hukum Islam Dayah dan PTKIN dalam merespon isu global, yaitu: </w:t>
      </w:r>
    </w:p>
    <w:p w:rsidR="00201EC2" w:rsidRDefault="00201EC2" w:rsidP="00201EC2">
      <w:pPr>
        <w:pStyle w:val="ListParagraph"/>
        <w:numPr>
          <w:ilvl w:val="0"/>
          <w:numId w:val="8"/>
        </w:numPr>
        <w:spacing w:after="0" w:line="360" w:lineRule="auto"/>
        <w:jc w:val="both"/>
        <w:rPr>
          <w:rFonts w:asciiTheme="majorBidi" w:hAnsiTheme="majorBidi" w:cstheme="majorBidi"/>
        </w:rPr>
      </w:pPr>
      <w:r w:rsidRPr="002E4B14">
        <w:rPr>
          <w:rFonts w:asciiTheme="majorBidi" w:hAnsiTheme="majorBidi" w:cstheme="majorBidi"/>
        </w:rPr>
        <w:t xml:space="preserve">Kontestasi </w:t>
      </w:r>
      <w:r w:rsidR="0049221F" w:rsidRPr="002E4B14">
        <w:rPr>
          <w:rFonts w:asciiTheme="majorBidi" w:hAnsiTheme="majorBidi" w:cstheme="majorBidi"/>
        </w:rPr>
        <w:t xml:space="preserve">di bidang pemikiran Islam, termasuk pemikiran hukum Islam bukan merupakan hal baru, melainkan sudah ada sepanjang sejarah hukum Islam. termasuk kontestasi pemikiran hukum Islam antara Dayah dan PTKIN dalam merespon isu-isu </w:t>
      </w:r>
      <w:r>
        <w:rPr>
          <w:rFonts w:asciiTheme="majorBidi" w:hAnsiTheme="majorBidi" w:cstheme="majorBidi"/>
        </w:rPr>
        <w:t>global</w:t>
      </w:r>
      <w:r w:rsidR="0049221F" w:rsidRPr="002E4B14">
        <w:rPr>
          <w:rFonts w:asciiTheme="majorBidi" w:hAnsiTheme="majorBidi" w:cstheme="majorBidi"/>
        </w:rPr>
        <w:t xml:space="preserve">. Kontestasi antara kedua lembaga pendidikan Islam ini terjadi </w:t>
      </w:r>
      <w:r>
        <w:rPr>
          <w:rFonts w:asciiTheme="majorBidi" w:hAnsiTheme="majorBidi" w:cstheme="majorBidi"/>
        </w:rPr>
        <w:t>karena dilata</w:t>
      </w:r>
      <w:r w:rsidR="0049221F" w:rsidRPr="002E4B14">
        <w:rPr>
          <w:rFonts w:asciiTheme="majorBidi" w:hAnsiTheme="majorBidi" w:cstheme="majorBidi"/>
        </w:rPr>
        <w:t xml:space="preserve">rbelakangi 3 (tiga) faktor, yaitu; (1) faktor </w:t>
      </w:r>
      <w:r w:rsidR="0049221F" w:rsidRPr="002E4B14">
        <w:rPr>
          <w:rFonts w:asciiTheme="majorBidi" w:hAnsiTheme="majorBidi" w:cstheme="majorBidi"/>
        </w:rPr>
        <w:lastRenderedPageBreak/>
        <w:t xml:space="preserve">perbedaan metodologi dan pendekatan hukum Islam yang digunakan; (2) perbedaan spirit kefikihan antara Dayah dan PTKIN. Dayah memiliki spirit melestarikan fikih, sedangkan PTKIN spiritnya adalah pembaruan fikih; (3) </w:t>
      </w:r>
      <w:r>
        <w:rPr>
          <w:rFonts w:asciiTheme="majorBidi" w:hAnsiTheme="majorBidi" w:cstheme="majorBidi"/>
        </w:rPr>
        <w:t xml:space="preserve">dan </w:t>
      </w:r>
      <w:r w:rsidR="0049221F" w:rsidRPr="002E4B14">
        <w:rPr>
          <w:rFonts w:asciiTheme="majorBidi" w:hAnsiTheme="majorBidi" w:cstheme="majorBidi"/>
        </w:rPr>
        <w:t xml:space="preserve">latar </w:t>
      </w:r>
      <w:r>
        <w:rPr>
          <w:rFonts w:asciiTheme="majorBidi" w:hAnsiTheme="majorBidi" w:cstheme="majorBidi"/>
        </w:rPr>
        <w:t xml:space="preserve">belakang </w:t>
      </w:r>
      <w:r w:rsidR="0049221F" w:rsidRPr="002E4B14">
        <w:rPr>
          <w:rFonts w:asciiTheme="majorBidi" w:hAnsiTheme="majorBidi" w:cstheme="majorBidi"/>
        </w:rPr>
        <w:t>politik.</w:t>
      </w:r>
    </w:p>
    <w:p w:rsidR="000441A9" w:rsidRDefault="00201EC2" w:rsidP="000441A9">
      <w:pPr>
        <w:pStyle w:val="ListParagraph"/>
        <w:numPr>
          <w:ilvl w:val="0"/>
          <w:numId w:val="8"/>
        </w:numPr>
        <w:spacing w:after="0" w:line="360" w:lineRule="auto"/>
        <w:jc w:val="both"/>
        <w:rPr>
          <w:rFonts w:asciiTheme="majorBidi" w:hAnsiTheme="majorBidi" w:cstheme="majorBidi"/>
        </w:rPr>
      </w:pPr>
      <w:r w:rsidRPr="00201EC2">
        <w:rPr>
          <w:rFonts w:asciiTheme="majorBidi" w:hAnsiTheme="majorBidi" w:cstheme="majorBidi"/>
          <w:iCs/>
        </w:rPr>
        <w:t xml:space="preserve">Kontestasi </w:t>
      </w:r>
      <w:r>
        <w:rPr>
          <w:rFonts w:asciiTheme="majorBidi" w:hAnsiTheme="majorBidi" w:cstheme="majorBidi"/>
          <w:iCs/>
        </w:rPr>
        <w:t xml:space="preserve">pemikiran hukum Islam antara </w:t>
      </w:r>
      <w:r w:rsidR="0049221F" w:rsidRPr="00201EC2">
        <w:rPr>
          <w:rFonts w:asciiTheme="majorBidi" w:hAnsiTheme="majorBidi" w:cstheme="majorBidi"/>
          <w:iCs/>
        </w:rPr>
        <w:t xml:space="preserve">Dayah dan PTKIN terjadi di dua wilayah, yaitu wilayah ibadah dan bukan ibadah. Kontestasi di wilayah ibadah  jauh lebih hangat dan menegangkan, ketimbang kontestasi dalam merespon isu-isu kontemporer (kepemimpinan peremuan, berobat dengan barang bernajis, dan isu khilafah). Dalam merespon isu-isu kontemporer, antara Dayah dan PTKIN memiliki perbedaan dalam hal metode penalaran, pendekatan, dan rujukan. Di samping kedua institusi pendidikan Islam ini juga memiliki beberapa persamaan. Perbedaannya, secara sadar Dayah hanya menggunakan metode penalaran bayani dalam merespon berbagai isu hukum Islam kontemporer. Sedangkan PTKIN menggunakan pola penalaran </w:t>
      </w:r>
      <w:r w:rsidR="0049221F" w:rsidRPr="000441A9">
        <w:rPr>
          <w:rFonts w:asciiTheme="majorBidi" w:hAnsiTheme="majorBidi" w:cstheme="majorBidi"/>
          <w:i/>
        </w:rPr>
        <w:t>bayani</w:t>
      </w:r>
      <w:r w:rsidR="0049221F" w:rsidRPr="00201EC2">
        <w:rPr>
          <w:rFonts w:asciiTheme="majorBidi" w:hAnsiTheme="majorBidi" w:cstheme="majorBidi"/>
          <w:iCs/>
        </w:rPr>
        <w:t xml:space="preserve">, </w:t>
      </w:r>
      <w:r w:rsidR="0049221F" w:rsidRPr="000441A9">
        <w:rPr>
          <w:rFonts w:asciiTheme="majorBidi" w:hAnsiTheme="majorBidi" w:cstheme="majorBidi"/>
          <w:i/>
        </w:rPr>
        <w:t>ta’lili</w:t>
      </w:r>
      <w:r w:rsidR="0049221F" w:rsidRPr="00201EC2">
        <w:rPr>
          <w:rFonts w:asciiTheme="majorBidi" w:hAnsiTheme="majorBidi" w:cstheme="majorBidi"/>
          <w:iCs/>
        </w:rPr>
        <w:t xml:space="preserve">, dan </w:t>
      </w:r>
      <w:r w:rsidR="0049221F" w:rsidRPr="000441A9">
        <w:rPr>
          <w:rFonts w:asciiTheme="majorBidi" w:hAnsiTheme="majorBidi" w:cstheme="majorBidi"/>
          <w:i/>
        </w:rPr>
        <w:t>istislahi</w:t>
      </w:r>
      <w:r w:rsidR="0049221F" w:rsidRPr="00201EC2">
        <w:rPr>
          <w:rFonts w:asciiTheme="majorBidi" w:hAnsiTheme="majorBidi" w:cstheme="majorBidi"/>
          <w:iCs/>
        </w:rPr>
        <w:t xml:space="preserve">. Pilihan metode penalaran hukum Islam disesuaikan dengan kasus hukum Islam yang dihadapi. Persamaannya, sama-sama masih menggunakan metode penalaran </w:t>
      </w:r>
      <w:r w:rsidR="0049221F" w:rsidRPr="000441A9">
        <w:rPr>
          <w:rFonts w:asciiTheme="majorBidi" w:hAnsiTheme="majorBidi" w:cstheme="majorBidi"/>
          <w:i/>
        </w:rPr>
        <w:t>bayani</w:t>
      </w:r>
      <w:r w:rsidR="0049221F" w:rsidRPr="00201EC2">
        <w:rPr>
          <w:rFonts w:asciiTheme="majorBidi" w:hAnsiTheme="majorBidi" w:cstheme="majorBidi"/>
          <w:iCs/>
        </w:rPr>
        <w:t xml:space="preserve"> dan dalam ketaksadaran (dalam prakteknya) Dayah juga menggunakan penalaran </w:t>
      </w:r>
      <w:r w:rsidR="0049221F" w:rsidRPr="000441A9">
        <w:rPr>
          <w:rFonts w:asciiTheme="majorBidi" w:hAnsiTheme="majorBidi" w:cstheme="majorBidi"/>
          <w:i/>
        </w:rPr>
        <w:t>ta’lili</w:t>
      </w:r>
      <w:r w:rsidR="0049221F" w:rsidRPr="00201EC2">
        <w:rPr>
          <w:rFonts w:asciiTheme="majorBidi" w:hAnsiTheme="majorBidi" w:cstheme="majorBidi"/>
          <w:iCs/>
        </w:rPr>
        <w:t xml:space="preserve"> seperti masih menggunakan </w:t>
      </w:r>
      <w:r w:rsidR="0049221F" w:rsidRPr="000441A9">
        <w:rPr>
          <w:rFonts w:asciiTheme="majorBidi" w:hAnsiTheme="majorBidi" w:cstheme="majorBidi"/>
          <w:i/>
        </w:rPr>
        <w:t>ilhaq</w:t>
      </w:r>
      <w:r w:rsidR="0049221F" w:rsidRPr="00201EC2">
        <w:rPr>
          <w:rFonts w:asciiTheme="majorBidi" w:hAnsiTheme="majorBidi" w:cstheme="majorBidi"/>
          <w:iCs/>
        </w:rPr>
        <w:t xml:space="preserve"> sebagai bagian dari qiyas atau penalaran </w:t>
      </w:r>
      <w:r w:rsidR="0049221F" w:rsidRPr="000441A9">
        <w:rPr>
          <w:rFonts w:asciiTheme="majorBidi" w:hAnsiTheme="majorBidi" w:cstheme="majorBidi"/>
          <w:i/>
        </w:rPr>
        <w:t>ta’lili</w:t>
      </w:r>
      <w:r w:rsidR="0049221F" w:rsidRPr="00201EC2">
        <w:rPr>
          <w:rFonts w:asciiTheme="majorBidi" w:hAnsiTheme="majorBidi" w:cstheme="majorBidi"/>
          <w:iCs/>
        </w:rPr>
        <w:t xml:space="preserve">. </w:t>
      </w:r>
    </w:p>
    <w:p w:rsidR="0049221F" w:rsidRPr="000441A9" w:rsidRDefault="000441A9" w:rsidP="000441A9">
      <w:pPr>
        <w:pStyle w:val="ListParagraph"/>
        <w:numPr>
          <w:ilvl w:val="0"/>
          <w:numId w:val="8"/>
        </w:numPr>
        <w:spacing w:after="0" w:line="360" w:lineRule="auto"/>
        <w:jc w:val="both"/>
        <w:rPr>
          <w:rFonts w:asciiTheme="majorBidi" w:hAnsiTheme="majorBidi" w:cstheme="majorBidi"/>
        </w:rPr>
      </w:pPr>
      <w:r w:rsidRPr="000441A9">
        <w:rPr>
          <w:rFonts w:asciiTheme="majorBidi" w:hAnsiTheme="majorBidi" w:cstheme="majorBidi"/>
        </w:rPr>
        <w:t xml:space="preserve">Berdasarkan </w:t>
      </w:r>
      <w:r w:rsidR="0049221F" w:rsidRPr="000441A9">
        <w:rPr>
          <w:rFonts w:asciiTheme="majorBidi" w:hAnsiTheme="majorBidi" w:cstheme="majorBidi"/>
        </w:rPr>
        <w:t>rujukan, metode penalaran, pendekatan, dan  spirit yang dimiliki kedua institusi pendidikan Islam ini, maka dapat dipahami bahwa kedua model pemikiran hukum Islam di atas berpotensi untuk diintegrasikan. Integrasi tersebut dapat meliputi; integrasi landasan, sumber, metode, pendekatan, dan model penalaran</w:t>
      </w:r>
    </w:p>
    <w:p w:rsidR="0049221F" w:rsidRPr="002E4B14" w:rsidRDefault="0049221F" w:rsidP="00DF7045">
      <w:pPr>
        <w:pStyle w:val="ListParagraph"/>
        <w:spacing w:after="0" w:line="360" w:lineRule="auto"/>
        <w:ind w:left="567"/>
        <w:jc w:val="both"/>
        <w:rPr>
          <w:rFonts w:asciiTheme="majorBidi" w:hAnsiTheme="majorBidi" w:cstheme="majorBidi"/>
        </w:rPr>
      </w:pPr>
    </w:p>
    <w:p w:rsidR="00062485" w:rsidRPr="002E4B14" w:rsidRDefault="00062485" w:rsidP="00DF7045">
      <w:pPr>
        <w:pStyle w:val="ListParagraph"/>
        <w:widowControl w:val="0"/>
        <w:kinsoku w:val="0"/>
        <w:autoSpaceDE w:val="0"/>
        <w:autoSpaceDN w:val="0"/>
        <w:adjustRightInd w:val="0"/>
        <w:spacing w:after="0" w:line="360" w:lineRule="auto"/>
        <w:ind w:left="927"/>
        <w:rPr>
          <w:rFonts w:asciiTheme="majorBidi" w:hAnsiTheme="majorBidi" w:cstheme="majorBidi"/>
          <w:color w:val="000000" w:themeColor="text1"/>
        </w:rPr>
      </w:pPr>
    </w:p>
    <w:p w:rsidR="00312A9F" w:rsidRDefault="00312A9F" w:rsidP="00DF7045">
      <w:pPr>
        <w:pStyle w:val="ListParagraph"/>
        <w:spacing w:line="360" w:lineRule="auto"/>
        <w:ind w:left="567"/>
        <w:jc w:val="both"/>
        <w:rPr>
          <w:rFonts w:asciiTheme="majorBidi" w:hAnsiTheme="majorBidi" w:cstheme="majorBidi"/>
          <w:i/>
          <w:color w:val="000000" w:themeColor="text1"/>
        </w:rPr>
      </w:pPr>
    </w:p>
    <w:p w:rsidR="000441A9" w:rsidRDefault="000441A9" w:rsidP="00DF7045">
      <w:pPr>
        <w:pStyle w:val="ListParagraph"/>
        <w:spacing w:line="360" w:lineRule="auto"/>
        <w:ind w:left="567"/>
        <w:jc w:val="both"/>
        <w:rPr>
          <w:rFonts w:asciiTheme="majorBidi" w:hAnsiTheme="majorBidi" w:cstheme="majorBidi"/>
          <w:i/>
          <w:color w:val="000000" w:themeColor="text1"/>
        </w:rPr>
      </w:pPr>
    </w:p>
    <w:p w:rsidR="000441A9" w:rsidRDefault="000441A9" w:rsidP="00DF7045">
      <w:pPr>
        <w:pStyle w:val="ListParagraph"/>
        <w:spacing w:line="360" w:lineRule="auto"/>
        <w:ind w:left="567"/>
        <w:jc w:val="both"/>
        <w:rPr>
          <w:rFonts w:asciiTheme="majorBidi" w:hAnsiTheme="majorBidi" w:cstheme="majorBidi"/>
          <w:i/>
          <w:color w:val="000000" w:themeColor="text1"/>
        </w:rPr>
      </w:pPr>
    </w:p>
    <w:p w:rsidR="000441A9" w:rsidRDefault="000441A9" w:rsidP="00DF7045">
      <w:pPr>
        <w:pStyle w:val="ListParagraph"/>
        <w:spacing w:line="360" w:lineRule="auto"/>
        <w:ind w:left="567"/>
        <w:jc w:val="both"/>
        <w:rPr>
          <w:rFonts w:asciiTheme="majorBidi" w:hAnsiTheme="majorBidi" w:cstheme="majorBidi"/>
          <w:i/>
          <w:color w:val="000000" w:themeColor="text1"/>
        </w:rPr>
      </w:pPr>
    </w:p>
    <w:p w:rsidR="000441A9" w:rsidRDefault="000441A9" w:rsidP="00DF7045">
      <w:pPr>
        <w:pStyle w:val="ListParagraph"/>
        <w:spacing w:line="360" w:lineRule="auto"/>
        <w:ind w:left="567"/>
        <w:jc w:val="both"/>
        <w:rPr>
          <w:rFonts w:asciiTheme="majorBidi" w:hAnsiTheme="majorBidi" w:cstheme="majorBidi"/>
          <w:i/>
          <w:color w:val="000000" w:themeColor="text1"/>
        </w:rPr>
      </w:pPr>
    </w:p>
    <w:p w:rsidR="000441A9" w:rsidRDefault="000441A9" w:rsidP="00DF7045">
      <w:pPr>
        <w:pStyle w:val="ListParagraph"/>
        <w:spacing w:line="360" w:lineRule="auto"/>
        <w:ind w:left="567"/>
        <w:jc w:val="both"/>
        <w:rPr>
          <w:rFonts w:asciiTheme="majorBidi" w:hAnsiTheme="majorBidi" w:cstheme="majorBidi"/>
          <w:i/>
          <w:color w:val="000000" w:themeColor="text1"/>
        </w:rPr>
      </w:pPr>
    </w:p>
    <w:p w:rsidR="000441A9" w:rsidRDefault="000441A9" w:rsidP="00DF7045">
      <w:pPr>
        <w:pStyle w:val="ListParagraph"/>
        <w:spacing w:line="360" w:lineRule="auto"/>
        <w:ind w:left="567"/>
        <w:jc w:val="both"/>
        <w:rPr>
          <w:rFonts w:asciiTheme="majorBidi" w:hAnsiTheme="majorBidi" w:cstheme="majorBidi"/>
          <w:i/>
          <w:color w:val="000000" w:themeColor="text1"/>
        </w:rPr>
      </w:pPr>
    </w:p>
    <w:p w:rsidR="000441A9" w:rsidRDefault="000441A9" w:rsidP="00DF7045">
      <w:pPr>
        <w:pStyle w:val="ListParagraph"/>
        <w:spacing w:line="360" w:lineRule="auto"/>
        <w:ind w:left="567"/>
        <w:jc w:val="both"/>
        <w:rPr>
          <w:rFonts w:asciiTheme="majorBidi" w:hAnsiTheme="majorBidi" w:cstheme="majorBidi"/>
          <w:i/>
          <w:color w:val="000000" w:themeColor="text1"/>
        </w:rPr>
      </w:pPr>
    </w:p>
    <w:p w:rsidR="000441A9" w:rsidRDefault="000441A9" w:rsidP="00DF7045">
      <w:pPr>
        <w:pStyle w:val="ListParagraph"/>
        <w:spacing w:line="360" w:lineRule="auto"/>
        <w:ind w:left="567"/>
        <w:jc w:val="both"/>
        <w:rPr>
          <w:rFonts w:asciiTheme="majorBidi" w:hAnsiTheme="majorBidi" w:cstheme="majorBidi"/>
          <w:i/>
          <w:color w:val="000000" w:themeColor="text1"/>
        </w:rPr>
      </w:pPr>
    </w:p>
    <w:p w:rsidR="000441A9" w:rsidRDefault="000441A9" w:rsidP="00DF7045">
      <w:pPr>
        <w:pStyle w:val="ListParagraph"/>
        <w:spacing w:line="360" w:lineRule="auto"/>
        <w:ind w:left="567"/>
        <w:jc w:val="both"/>
        <w:rPr>
          <w:rFonts w:asciiTheme="majorBidi" w:hAnsiTheme="majorBidi" w:cstheme="majorBidi"/>
          <w:i/>
          <w:color w:val="000000" w:themeColor="text1"/>
        </w:rPr>
      </w:pPr>
    </w:p>
    <w:p w:rsidR="000441A9" w:rsidRDefault="000441A9" w:rsidP="00DF7045">
      <w:pPr>
        <w:pStyle w:val="ListParagraph"/>
        <w:spacing w:line="360" w:lineRule="auto"/>
        <w:ind w:left="567"/>
        <w:jc w:val="both"/>
        <w:rPr>
          <w:rFonts w:asciiTheme="majorBidi" w:hAnsiTheme="majorBidi" w:cstheme="majorBidi"/>
          <w:i/>
          <w:color w:val="000000" w:themeColor="text1"/>
        </w:rPr>
      </w:pPr>
    </w:p>
    <w:p w:rsidR="000441A9" w:rsidRDefault="000441A9" w:rsidP="00DF7045">
      <w:pPr>
        <w:pStyle w:val="ListParagraph"/>
        <w:spacing w:line="360" w:lineRule="auto"/>
        <w:ind w:left="567"/>
        <w:jc w:val="both"/>
        <w:rPr>
          <w:rFonts w:asciiTheme="majorBidi" w:hAnsiTheme="majorBidi" w:cstheme="majorBidi"/>
          <w:i/>
          <w:color w:val="000000" w:themeColor="text1"/>
        </w:rPr>
      </w:pPr>
    </w:p>
    <w:p w:rsidR="000441A9" w:rsidRDefault="000441A9" w:rsidP="00DF7045">
      <w:pPr>
        <w:pStyle w:val="ListParagraph"/>
        <w:spacing w:line="360" w:lineRule="auto"/>
        <w:ind w:left="567"/>
        <w:jc w:val="both"/>
        <w:rPr>
          <w:rFonts w:asciiTheme="majorBidi" w:hAnsiTheme="majorBidi" w:cstheme="majorBidi"/>
          <w:i/>
          <w:color w:val="000000" w:themeColor="text1"/>
        </w:rPr>
      </w:pPr>
    </w:p>
    <w:p w:rsidR="000441A9" w:rsidRDefault="000441A9" w:rsidP="00DF7045">
      <w:pPr>
        <w:pStyle w:val="ListParagraph"/>
        <w:spacing w:line="360" w:lineRule="auto"/>
        <w:ind w:left="567"/>
        <w:jc w:val="both"/>
        <w:rPr>
          <w:rFonts w:asciiTheme="majorBidi" w:hAnsiTheme="majorBidi" w:cstheme="majorBidi"/>
          <w:i/>
          <w:color w:val="000000" w:themeColor="text1"/>
        </w:rPr>
      </w:pPr>
    </w:p>
    <w:p w:rsidR="00ED4D12" w:rsidRDefault="00ED4D12" w:rsidP="00DF7045">
      <w:pPr>
        <w:pStyle w:val="ListParagraph"/>
        <w:spacing w:line="360" w:lineRule="auto"/>
        <w:ind w:left="567"/>
        <w:jc w:val="both"/>
        <w:rPr>
          <w:rFonts w:asciiTheme="majorBidi" w:hAnsiTheme="majorBidi" w:cstheme="majorBidi"/>
          <w:i/>
          <w:color w:val="000000" w:themeColor="text1"/>
        </w:rPr>
      </w:pPr>
    </w:p>
    <w:p w:rsidR="00ED4D12" w:rsidRDefault="00ED4D12" w:rsidP="00DF7045">
      <w:pPr>
        <w:pStyle w:val="ListParagraph"/>
        <w:spacing w:line="360" w:lineRule="auto"/>
        <w:ind w:left="567"/>
        <w:jc w:val="both"/>
        <w:rPr>
          <w:rFonts w:asciiTheme="majorBidi" w:hAnsiTheme="majorBidi" w:cstheme="majorBidi"/>
          <w:i/>
          <w:color w:val="000000" w:themeColor="text1"/>
        </w:rPr>
      </w:pPr>
    </w:p>
    <w:p w:rsidR="00ED4D12" w:rsidRDefault="00ED4D12" w:rsidP="00DF7045">
      <w:pPr>
        <w:pStyle w:val="ListParagraph"/>
        <w:spacing w:line="360" w:lineRule="auto"/>
        <w:ind w:left="567"/>
        <w:jc w:val="both"/>
        <w:rPr>
          <w:rFonts w:asciiTheme="majorBidi" w:hAnsiTheme="majorBidi" w:cstheme="majorBidi"/>
          <w:i/>
          <w:color w:val="000000" w:themeColor="text1"/>
        </w:rPr>
      </w:pPr>
    </w:p>
    <w:p w:rsidR="00ED4D12" w:rsidRDefault="00ED4D12" w:rsidP="00DF7045">
      <w:pPr>
        <w:pStyle w:val="ListParagraph"/>
        <w:spacing w:line="360" w:lineRule="auto"/>
        <w:ind w:left="567"/>
        <w:jc w:val="both"/>
        <w:rPr>
          <w:rFonts w:asciiTheme="majorBidi" w:hAnsiTheme="majorBidi" w:cstheme="majorBidi"/>
          <w:i/>
          <w:color w:val="000000" w:themeColor="text1"/>
        </w:rPr>
      </w:pPr>
    </w:p>
    <w:p w:rsidR="00312A9F" w:rsidRPr="002E4B14" w:rsidRDefault="00312A9F" w:rsidP="00DF7045">
      <w:pPr>
        <w:spacing w:after="0" w:line="360" w:lineRule="auto"/>
        <w:jc w:val="center"/>
        <w:rPr>
          <w:rFonts w:asciiTheme="majorBidi" w:hAnsiTheme="majorBidi" w:cstheme="majorBidi"/>
          <w:b/>
          <w:bCs/>
          <w:color w:val="000000"/>
        </w:rPr>
      </w:pPr>
      <w:r w:rsidRPr="002E4B14">
        <w:rPr>
          <w:rFonts w:asciiTheme="majorBidi" w:hAnsiTheme="majorBidi" w:cstheme="majorBidi"/>
          <w:b/>
          <w:bCs/>
          <w:color w:val="000000"/>
          <w:lang w:val="id-ID"/>
        </w:rPr>
        <w:t>Bibliography</w:t>
      </w:r>
    </w:p>
    <w:p w:rsidR="00AF6C79" w:rsidRPr="002E4B14" w:rsidRDefault="00AF6C79" w:rsidP="00AF6C79">
      <w:pPr>
        <w:pStyle w:val="FootnoteText"/>
        <w:spacing w:line="360" w:lineRule="auto"/>
        <w:ind w:left="720" w:hanging="720"/>
        <w:jc w:val="both"/>
        <w:rPr>
          <w:rFonts w:asciiTheme="majorBidi" w:hAnsiTheme="majorBidi" w:cstheme="majorBidi"/>
          <w:sz w:val="22"/>
          <w:szCs w:val="22"/>
        </w:rPr>
      </w:pPr>
      <w:bookmarkStart w:id="0" w:name="_GoBack"/>
      <w:r w:rsidRPr="002E4B14">
        <w:rPr>
          <w:rFonts w:asciiTheme="majorBidi" w:hAnsiTheme="majorBidi" w:cstheme="majorBidi"/>
          <w:sz w:val="22"/>
          <w:szCs w:val="22"/>
        </w:rPr>
        <w:t xml:space="preserve">Abdullah, </w:t>
      </w:r>
      <w:r>
        <w:rPr>
          <w:rFonts w:asciiTheme="majorBidi" w:hAnsiTheme="majorBidi" w:cstheme="majorBidi"/>
          <w:sz w:val="22"/>
          <w:szCs w:val="22"/>
          <w:lang w:val="en-US"/>
        </w:rPr>
        <w:t xml:space="preserve">M.A. (1996) </w:t>
      </w:r>
      <w:r w:rsidRPr="002E4B14">
        <w:rPr>
          <w:rFonts w:asciiTheme="majorBidi" w:hAnsiTheme="majorBidi" w:cstheme="majorBidi"/>
          <w:i/>
          <w:iCs/>
          <w:sz w:val="22"/>
          <w:szCs w:val="22"/>
        </w:rPr>
        <w:t>Studi Agama: Normativitas atau Historisitas?</w:t>
      </w:r>
      <w:r w:rsidRPr="002E4B14">
        <w:rPr>
          <w:rFonts w:asciiTheme="majorBidi" w:hAnsiTheme="majorBidi" w:cstheme="majorBidi"/>
          <w:sz w:val="22"/>
          <w:szCs w:val="22"/>
        </w:rPr>
        <w:t>, Y</w:t>
      </w:r>
      <w:r>
        <w:rPr>
          <w:rFonts w:asciiTheme="majorBidi" w:hAnsiTheme="majorBidi" w:cstheme="majorBidi"/>
          <w:sz w:val="22"/>
          <w:szCs w:val="22"/>
        </w:rPr>
        <w:t>ogyakarta: Pustaka Pelajar</w:t>
      </w:r>
      <w:r w:rsidRPr="002E4B14">
        <w:rPr>
          <w:rFonts w:asciiTheme="majorBidi" w:hAnsiTheme="majorBidi" w:cstheme="majorBidi"/>
          <w:sz w:val="22"/>
          <w:szCs w:val="22"/>
        </w:rPr>
        <w:t>.</w:t>
      </w:r>
    </w:p>
    <w:p w:rsidR="000F79A7" w:rsidRPr="002E4B14" w:rsidRDefault="000F79A7" w:rsidP="00C967FD">
      <w:pPr>
        <w:pStyle w:val="FootnoteText"/>
        <w:spacing w:line="360" w:lineRule="auto"/>
        <w:ind w:left="709" w:hanging="709"/>
        <w:jc w:val="both"/>
        <w:rPr>
          <w:rFonts w:asciiTheme="majorBidi" w:hAnsiTheme="majorBidi" w:cstheme="majorBidi"/>
          <w:sz w:val="22"/>
          <w:szCs w:val="22"/>
        </w:rPr>
      </w:pPr>
      <w:r w:rsidRPr="002E4B14">
        <w:rPr>
          <w:rFonts w:asciiTheme="majorBidi" w:hAnsiTheme="majorBidi" w:cstheme="majorBidi"/>
          <w:sz w:val="22"/>
          <w:szCs w:val="22"/>
          <w:lang w:val="en-US"/>
        </w:rPr>
        <w:t>_____,</w:t>
      </w:r>
      <w:r>
        <w:rPr>
          <w:rFonts w:asciiTheme="majorBidi" w:hAnsiTheme="majorBidi" w:cstheme="majorBidi"/>
          <w:sz w:val="22"/>
          <w:szCs w:val="22"/>
          <w:lang w:val="en-US"/>
        </w:rPr>
        <w:t xml:space="preserve"> (2005) </w:t>
      </w:r>
      <w:r w:rsidRPr="002E4B14">
        <w:rPr>
          <w:rFonts w:asciiTheme="majorBidi" w:hAnsiTheme="majorBidi" w:cstheme="majorBidi"/>
          <w:sz w:val="22"/>
          <w:szCs w:val="22"/>
          <w:lang w:val="en-US"/>
        </w:rPr>
        <w:t xml:space="preserve">“Desain Pengembangan Akademik IAIN Menuju UIN Sunan Kalijaga; Dari Pola Pendekatan Dikotomis-Atomistik ke Arah Integratif Interdisiplinary”, dalam Zainal Abidin Bagir, Jarot Wahyudi, dan Afnan Anshori (Ed.), </w:t>
      </w:r>
      <w:r w:rsidRPr="002E4B14">
        <w:rPr>
          <w:rFonts w:asciiTheme="majorBidi" w:hAnsiTheme="majorBidi" w:cstheme="majorBidi"/>
          <w:i/>
          <w:iCs/>
          <w:sz w:val="22"/>
          <w:szCs w:val="22"/>
          <w:lang w:val="en-US"/>
        </w:rPr>
        <w:t xml:space="preserve">Integrasi Ilmu dan Agama; Intepretasi dan Aksi, </w:t>
      </w:r>
      <w:r w:rsidRPr="002E4B14">
        <w:rPr>
          <w:rFonts w:asciiTheme="majorBidi" w:hAnsiTheme="majorBidi" w:cstheme="majorBidi"/>
          <w:sz w:val="22"/>
          <w:szCs w:val="22"/>
          <w:lang w:val="en-US"/>
        </w:rPr>
        <w:t>Cet. I, Bandung: Mizan</w:t>
      </w:r>
      <w:r>
        <w:rPr>
          <w:rFonts w:asciiTheme="majorBidi" w:hAnsiTheme="majorBidi" w:cstheme="majorBidi"/>
          <w:sz w:val="22"/>
          <w:szCs w:val="22"/>
          <w:lang w:val="en-US"/>
        </w:rPr>
        <w:t>.</w:t>
      </w:r>
      <w:r w:rsidRPr="002E4B14">
        <w:rPr>
          <w:rFonts w:asciiTheme="majorBidi" w:hAnsiTheme="majorBidi" w:cstheme="majorBidi"/>
          <w:sz w:val="22"/>
          <w:szCs w:val="22"/>
          <w:lang w:val="en-US"/>
        </w:rPr>
        <w:t xml:space="preserve"> </w:t>
      </w:r>
    </w:p>
    <w:p w:rsidR="000F79A7" w:rsidRPr="00C967FD" w:rsidRDefault="000F79A7" w:rsidP="00C967FD">
      <w:pPr>
        <w:pStyle w:val="FootnoteText"/>
        <w:spacing w:line="360" w:lineRule="auto"/>
        <w:ind w:left="720" w:hanging="720"/>
        <w:jc w:val="both"/>
        <w:rPr>
          <w:rFonts w:asciiTheme="majorBidi" w:hAnsiTheme="majorBidi" w:cstheme="majorBidi"/>
          <w:sz w:val="22"/>
          <w:szCs w:val="22"/>
          <w:lang w:val="en-US"/>
        </w:rPr>
      </w:pPr>
      <w:r w:rsidRPr="002E4B14">
        <w:rPr>
          <w:rFonts w:asciiTheme="majorBidi" w:hAnsiTheme="majorBidi" w:cstheme="majorBidi"/>
          <w:sz w:val="22"/>
          <w:szCs w:val="22"/>
          <w:lang w:val="en-US"/>
        </w:rPr>
        <w:t xml:space="preserve">_____, </w:t>
      </w:r>
      <w:r>
        <w:rPr>
          <w:rFonts w:asciiTheme="majorBidi" w:hAnsiTheme="majorBidi" w:cstheme="majorBidi"/>
          <w:sz w:val="22"/>
          <w:szCs w:val="22"/>
          <w:lang w:val="en-US"/>
        </w:rPr>
        <w:t xml:space="preserve">(2012) </w:t>
      </w:r>
      <w:r w:rsidRPr="002E4B14">
        <w:rPr>
          <w:rFonts w:asciiTheme="majorBidi" w:hAnsiTheme="majorBidi" w:cstheme="majorBidi"/>
          <w:sz w:val="22"/>
          <w:szCs w:val="22"/>
        </w:rPr>
        <w:t xml:space="preserve">“Bangunan Baru Epistemologi Keilmuan Studi Hukum Islam dalam Merespon Globalisasi”, makalah disampaikan dalam Seminar Nasional </w:t>
      </w:r>
      <w:r w:rsidRPr="002E4B14">
        <w:rPr>
          <w:rFonts w:asciiTheme="majorBidi" w:hAnsiTheme="majorBidi" w:cstheme="majorBidi"/>
          <w:i/>
          <w:iCs/>
          <w:sz w:val="22"/>
          <w:szCs w:val="22"/>
        </w:rPr>
        <w:t xml:space="preserve">Rekontruksi dan Paradigma Keilmuan dalam Pengembangan Keilmuan Fakultas Syariah dan Hukum UIN Sunan Kalijaga, </w:t>
      </w:r>
      <w:r w:rsidRPr="002E4B14">
        <w:rPr>
          <w:rFonts w:asciiTheme="majorBidi" w:hAnsiTheme="majorBidi" w:cstheme="majorBidi"/>
          <w:sz w:val="22"/>
          <w:szCs w:val="22"/>
        </w:rPr>
        <w:t>Yogyakarta, 29 September</w:t>
      </w:r>
      <w:r>
        <w:rPr>
          <w:rFonts w:asciiTheme="majorBidi" w:hAnsiTheme="majorBidi" w:cstheme="majorBidi"/>
          <w:sz w:val="22"/>
          <w:szCs w:val="22"/>
          <w:lang w:val="en-US"/>
        </w:rPr>
        <w:t>.</w:t>
      </w:r>
    </w:p>
    <w:p w:rsidR="000F79A7" w:rsidRPr="002E4B14" w:rsidRDefault="000F79A7" w:rsidP="000441A9">
      <w:pPr>
        <w:pStyle w:val="FootnoteText"/>
        <w:spacing w:line="360" w:lineRule="auto"/>
        <w:ind w:left="720" w:hanging="720"/>
        <w:jc w:val="both"/>
        <w:rPr>
          <w:rFonts w:asciiTheme="majorBidi" w:hAnsiTheme="majorBidi" w:cstheme="majorBidi"/>
          <w:sz w:val="22"/>
          <w:szCs w:val="22"/>
        </w:rPr>
      </w:pPr>
      <w:r>
        <w:rPr>
          <w:rFonts w:asciiTheme="majorBidi" w:hAnsiTheme="majorBidi" w:cstheme="majorBidi"/>
          <w:sz w:val="22"/>
          <w:szCs w:val="22"/>
          <w:lang w:val="en-US"/>
        </w:rPr>
        <w:t xml:space="preserve">________, (2012) </w:t>
      </w:r>
      <w:r w:rsidRPr="002E4B14">
        <w:rPr>
          <w:rFonts w:asciiTheme="majorBidi" w:hAnsiTheme="majorBidi" w:cstheme="majorBidi"/>
          <w:i/>
          <w:iCs/>
          <w:sz w:val="22"/>
          <w:szCs w:val="22"/>
        </w:rPr>
        <w:t>Tipologi Pemikiran Hukum Islam: Pergulatan Pemikiran Dari Tradisionalis Hingga Liberalis</w:t>
      </w:r>
      <w:r w:rsidRPr="002E4B14">
        <w:rPr>
          <w:rFonts w:asciiTheme="majorBidi" w:hAnsiTheme="majorBidi" w:cstheme="majorBidi"/>
          <w:sz w:val="22"/>
          <w:szCs w:val="22"/>
        </w:rPr>
        <w:t>, Jurnal Ulumuna, Volume 16 Nomor 1 (Juni) 2012.</w:t>
      </w:r>
    </w:p>
    <w:p w:rsidR="000F79A7" w:rsidRPr="001779D1" w:rsidRDefault="000F79A7" w:rsidP="000441A9">
      <w:pPr>
        <w:pStyle w:val="FootnoteText"/>
        <w:spacing w:line="360" w:lineRule="auto"/>
        <w:ind w:left="720" w:hanging="720"/>
        <w:jc w:val="both"/>
        <w:rPr>
          <w:rFonts w:asciiTheme="majorBidi" w:hAnsiTheme="majorBidi" w:cstheme="majorBidi"/>
          <w:sz w:val="22"/>
          <w:szCs w:val="22"/>
          <w:lang w:val="en-US"/>
        </w:rPr>
      </w:pPr>
      <w:r w:rsidRPr="002E4B14">
        <w:rPr>
          <w:rFonts w:asciiTheme="majorBidi" w:hAnsiTheme="majorBidi" w:cstheme="majorBidi"/>
          <w:sz w:val="22"/>
          <w:szCs w:val="22"/>
        </w:rPr>
        <w:t>Ahmadi</w:t>
      </w:r>
      <w:r>
        <w:rPr>
          <w:rFonts w:asciiTheme="majorBidi" w:hAnsiTheme="majorBidi" w:cstheme="majorBidi"/>
          <w:sz w:val="22"/>
          <w:szCs w:val="22"/>
          <w:lang w:val="en-US"/>
        </w:rPr>
        <w:t>, F. M</w:t>
      </w:r>
      <w:r>
        <w:rPr>
          <w:rFonts w:asciiTheme="majorBidi" w:hAnsiTheme="majorBidi" w:cstheme="majorBidi"/>
          <w:sz w:val="22"/>
          <w:szCs w:val="22"/>
        </w:rPr>
        <w:t xml:space="preserve"> </w:t>
      </w:r>
      <w:r>
        <w:rPr>
          <w:rFonts w:asciiTheme="majorBidi" w:hAnsiTheme="majorBidi" w:cstheme="majorBidi"/>
          <w:sz w:val="22"/>
          <w:szCs w:val="22"/>
          <w:lang w:val="en-US"/>
        </w:rPr>
        <w:t xml:space="preserve">dan </w:t>
      </w:r>
      <w:r w:rsidRPr="002E4B14">
        <w:rPr>
          <w:rFonts w:asciiTheme="majorBidi" w:hAnsiTheme="majorBidi" w:cstheme="majorBidi"/>
          <w:sz w:val="22"/>
          <w:szCs w:val="22"/>
        </w:rPr>
        <w:t>Aripin,</w:t>
      </w:r>
      <w:r>
        <w:rPr>
          <w:rFonts w:asciiTheme="majorBidi" w:hAnsiTheme="majorBidi" w:cstheme="majorBidi"/>
          <w:sz w:val="22"/>
          <w:szCs w:val="22"/>
          <w:lang w:val="en-US"/>
        </w:rPr>
        <w:t xml:space="preserve"> J. (2010)</w:t>
      </w:r>
      <w:r w:rsidRPr="002E4B14">
        <w:rPr>
          <w:rFonts w:asciiTheme="majorBidi" w:hAnsiTheme="majorBidi" w:cstheme="majorBidi"/>
          <w:sz w:val="22"/>
          <w:szCs w:val="22"/>
        </w:rPr>
        <w:t xml:space="preserve"> </w:t>
      </w:r>
      <w:r w:rsidRPr="002E4B14">
        <w:rPr>
          <w:rFonts w:asciiTheme="majorBidi" w:hAnsiTheme="majorBidi" w:cstheme="majorBidi"/>
          <w:i/>
          <w:iCs/>
          <w:sz w:val="22"/>
          <w:szCs w:val="22"/>
        </w:rPr>
        <w:t xml:space="preserve">Metode Penelitian Hukum, </w:t>
      </w:r>
      <w:r w:rsidRPr="002E4B14">
        <w:rPr>
          <w:rFonts w:asciiTheme="majorBidi" w:hAnsiTheme="majorBidi" w:cstheme="majorBidi"/>
          <w:sz w:val="22"/>
          <w:szCs w:val="22"/>
        </w:rPr>
        <w:t>Jakarta: Lemba</w:t>
      </w:r>
      <w:r>
        <w:rPr>
          <w:rFonts w:asciiTheme="majorBidi" w:hAnsiTheme="majorBidi" w:cstheme="majorBidi"/>
          <w:sz w:val="22"/>
          <w:szCs w:val="22"/>
        </w:rPr>
        <w:t>ga Penelitian UIN Ciputat</w:t>
      </w:r>
      <w:r>
        <w:rPr>
          <w:rFonts w:asciiTheme="majorBidi" w:hAnsiTheme="majorBidi" w:cstheme="majorBidi"/>
          <w:sz w:val="22"/>
          <w:szCs w:val="22"/>
          <w:lang w:val="en-US"/>
        </w:rPr>
        <w:t>.</w:t>
      </w:r>
    </w:p>
    <w:p w:rsidR="000F79A7" w:rsidRPr="001779D1" w:rsidRDefault="000F79A7" w:rsidP="001779D1">
      <w:pPr>
        <w:pStyle w:val="FootnoteText"/>
        <w:spacing w:line="360" w:lineRule="auto"/>
        <w:ind w:left="720" w:hanging="720"/>
        <w:jc w:val="both"/>
        <w:rPr>
          <w:rFonts w:asciiTheme="majorBidi" w:hAnsiTheme="majorBidi" w:cstheme="majorBidi"/>
          <w:sz w:val="22"/>
          <w:szCs w:val="22"/>
          <w:lang w:val="en-US"/>
        </w:rPr>
      </w:pPr>
      <w:r w:rsidRPr="002E4B14">
        <w:rPr>
          <w:rFonts w:asciiTheme="majorBidi" w:hAnsiTheme="majorBidi" w:cstheme="majorBidi"/>
          <w:sz w:val="22"/>
          <w:szCs w:val="22"/>
        </w:rPr>
        <w:t xml:space="preserve">Bahwi, </w:t>
      </w:r>
      <w:r>
        <w:rPr>
          <w:rFonts w:asciiTheme="majorBidi" w:hAnsiTheme="majorBidi" w:cstheme="majorBidi"/>
          <w:sz w:val="22"/>
          <w:szCs w:val="22"/>
          <w:lang w:val="en-US"/>
        </w:rPr>
        <w:t xml:space="preserve">H. (2011) </w:t>
      </w:r>
      <w:r w:rsidRPr="002E4B14">
        <w:rPr>
          <w:rFonts w:asciiTheme="majorBidi" w:hAnsiTheme="majorBidi" w:cstheme="majorBidi"/>
          <w:i/>
          <w:iCs/>
          <w:sz w:val="22"/>
          <w:szCs w:val="22"/>
        </w:rPr>
        <w:t>Menggugat Nalar Fiqh Pesantren,</w:t>
      </w:r>
      <w:r w:rsidRPr="002E4B14">
        <w:rPr>
          <w:rFonts w:asciiTheme="majorBidi" w:hAnsiTheme="majorBidi" w:cstheme="majorBidi"/>
          <w:sz w:val="22"/>
          <w:szCs w:val="22"/>
        </w:rPr>
        <w:t xml:space="preserve"> Jurnal Al Ihkam Vol</w:t>
      </w:r>
      <w:r>
        <w:rPr>
          <w:rFonts w:asciiTheme="majorBidi" w:hAnsiTheme="majorBidi" w:cstheme="majorBidi"/>
          <w:sz w:val="22"/>
          <w:szCs w:val="22"/>
          <w:lang w:val="en-US"/>
        </w:rPr>
        <w:t>ume</w:t>
      </w:r>
      <w:r>
        <w:rPr>
          <w:rFonts w:asciiTheme="majorBidi" w:hAnsiTheme="majorBidi" w:cstheme="majorBidi"/>
          <w:sz w:val="22"/>
          <w:szCs w:val="22"/>
        </w:rPr>
        <w:t xml:space="preserve"> 6</w:t>
      </w:r>
      <w:r>
        <w:rPr>
          <w:rFonts w:asciiTheme="majorBidi" w:hAnsiTheme="majorBidi" w:cstheme="majorBidi"/>
          <w:sz w:val="22"/>
          <w:szCs w:val="22"/>
          <w:lang w:val="en-US"/>
        </w:rPr>
        <w:t xml:space="preserve">, </w:t>
      </w:r>
      <w:r>
        <w:rPr>
          <w:rFonts w:asciiTheme="majorBidi" w:hAnsiTheme="majorBidi" w:cstheme="majorBidi"/>
          <w:sz w:val="22"/>
          <w:szCs w:val="22"/>
        </w:rPr>
        <w:t>No</w:t>
      </w:r>
      <w:r>
        <w:rPr>
          <w:rFonts w:asciiTheme="majorBidi" w:hAnsiTheme="majorBidi" w:cstheme="majorBidi"/>
          <w:sz w:val="22"/>
          <w:szCs w:val="22"/>
          <w:lang w:val="en-US"/>
        </w:rPr>
        <w:t>mor</w:t>
      </w:r>
      <w:r w:rsidRPr="002E4B14">
        <w:rPr>
          <w:rFonts w:asciiTheme="majorBidi" w:hAnsiTheme="majorBidi" w:cstheme="majorBidi"/>
          <w:sz w:val="22"/>
          <w:szCs w:val="22"/>
        </w:rPr>
        <w:t xml:space="preserve"> </w:t>
      </w:r>
      <w:r w:rsidR="00AF6C79">
        <w:rPr>
          <w:rFonts w:asciiTheme="majorBidi" w:hAnsiTheme="majorBidi" w:cstheme="majorBidi"/>
          <w:sz w:val="22"/>
          <w:szCs w:val="22"/>
          <w:lang w:val="en-US"/>
        </w:rPr>
        <w:t xml:space="preserve">2, </w:t>
      </w:r>
      <w:hyperlink r:id="rId7" w:history="1">
        <w:r w:rsidR="00AF6C79" w:rsidRPr="004B0468">
          <w:rPr>
            <w:rStyle w:val="Hyperlink"/>
            <w:rFonts w:asciiTheme="majorBidi" w:hAnsiTheme="majorBidi" w:cstheme="majorBidi"/>
            <w:sz w:val="22"/>
            <w:szCs w:val="22"/>
            <w:lang w:val="en-US"/>
          </w:rPr>
          <w:t>http://ejournal.iainmadura.ac.id/index.php/alihkam/article/view/310</w:t>
        </w:r>
      </w:hyperlink>
      <w:r w:rsidR="00AF6C79">
        <w:rPr>
          <w:rFonts w:asciiTheme="majorBidi" w:hAnsiTheme="majorBidi" w:cstheme="majorBidi"/>
          <w:sz w:val="22"/>
          <w:szCs w:val="22"/>
          <w:lang w:val="en-US"/>
        </w:rPr>
        <w:t xml:space="preserve">, (Diakses 20 Februari 2019) </w:t>
      </w:r>
    </w:p>
    <w:p w:rsidR="000F79A7" w:rsidRPr="003E7BC9" w:rsidRDefault="000F79A7" w:rsidP="000441A9">
      <w:pPr>
        <w:pStyle w:val="FootnoteText"/>
        <w:spacing w:line="360" w:lineRule="auto"/>
        <w:ind w:left="720" w:hanging="720"/>
        <w:jc w:val="both"/>
        <w:rPr>
          <w:rFonts w:asciiTheme="majorBidi" w:hAnsiTheme="majorBidi" w:cstheme="majorBidi"/>
          <w:sz w:val="22"/>
          <w:szCs w:val="22"/>
          <w:lang w:val="en-US"/>
        </w:rPr>
      </w:pPr>
      <w:r w:rsidRPr="002E4B14">
        <w:rPr>
          <w:rFonts w:asciiTheme="majorBidi" w:hAnsiTheme="majorBidi" w:cstheme="majorBidi"/>
          <w:sz w:val="22"/>
          <w:szCs w:val="22"/>
        </w:rPr>
        <w:t xml:space="preserve">Barthos, </w:t>
      </w:r>
      <w:r>
        <w:rPr>
          <w:rFonts w:asciiTheme="majorBidi" w:hAnsiTheme="majorBidi" w:cstheme="majorBidi"/>
          <w:sz w:val="22"/>
          <w:szCs w:val="22"/>
        </w:rPr>
        <w:t>B</w:t>
      </w:r>
      <w:r>
        <w:rPr>
          <w:rFonts w:asciiTheme="majorBidi" w:hAnsiTheme="majorBidi" w:cstheme="majorBidi"/>
          <w:sz w:val="22"/>
          <w:szCs w:val="22"/>
          <w:lang w:val="en-US"/>
        </w:rPr>
        <w:t xml:space="preserve">. (2007) </w:t>
      </w:r>
      <w:r w:rsidRPr="002E4B14">
        <w:rPr>
          <w:rFonts w:asciiTheme="majorBidi" w:hAnsiTheme="majorBidi" w:cstheme="majorBidi"/>
          <w:i/>
          <w:iCs/>
          <w:sz w:val="22"/>
          <w:szCs w:val="22"/>
        </w:rPr>
        <w:t>Manajemen Kearsipan untuk Lembaga Negara, Swasta, dan Perguruan Tinggi,</w:t>
      </w:r>
      <w:r w:rsidRPr="002E4B14">
        <w:rPr>
          <w:rFonts w:asciiTheme="majorBidi" w:hAnsiTheme="majorBidi" w:cstheme="majorBidi"/>
          <w:sz w:val="22"/>
          <w:szCs w:val="22"/>
        </w:rPr>
        <w:t xml:space="preserve"> Jakarta :</w:t>
      </w:r>
      <w:r>
        <w:rPr>
          <w:rFonts w:asciiTheme="majorBidi" w:hAnsiTheme="majorBidi" w:cstheme="majorBidi"/>
          <w:sz w:val="22"/>
          <w:szCs w:val="22"/>
        </w:rPr>
        <w:t xml:space="preserve"> Bumi Aksara</w:t>
      </w:r>
      <w:r>
        <w:rPr>
          <w:rFonts w:asciiTheme="majorBidi" w:hAnsiTheme="majorBidi" w:cstheme="majorBidi"/>
          <w:sz w:val="22"/>
          <w:szCs w:val="22"/>
          <w:lang w:val="en-US"/>
        </w:rPr>
        <w:t>.</w:t>
      </w:r>
    </w:p>
    <w:p w:rsidR="000F79A7" w:rsidRPr="002E4B14" w:rsidRDefault="000F79A7" w:rsidP="000441A9">
      <w:pPr>
        <w:pStyle w:val="FootnoteText"/>
        <w:spacing w:line="360" w:lineRule="auto"/>
        <w:ind w:left="720" w:hanging="720"/>
        <w:jc w:val="both"/>
        <w:rPr>
          <w:rFonts w:asciiTheme="majorBidi" w:hAnsiTheme="majorBidi" w:cstheme="majorBidi"/>
          <w:sz w:val="22"/>
          <w:szCs w:val="22"/>
        </w:rPr>
      </w:pPr>
      <w:r w:rsidRPr="002E4B14">
        <w:rPr>
          <w:rFonts w:asciiTheme="majorBidi" w:hAnsiTheme="majorBidi" w:cstheme="majorBidi"/>
          <w:sz w:val="22"/>
          <w:szCs w:val="22"/>
          <w:lang w:val="en-US"/>
        </w:rPr>
        <w:t>Danial,</w:t>
      </w:r>
      <w:r>
        <w:rPr>
          <w:rFonts w:asciiTheme="majorBidi" w:hAnsiTheme="majorBidi" w:cstheme="majorBidi"/>
          <w:sz w:val="22"/>
          <w:szCs w:val="22"/>
          <w:lang w:val="en-US"/>
        </w:rPr>
        <w:t xml:space="preserve"> (2017)</w:t>
      </w:r>
      <w:r w:rsidRPr="002E4B14">
        <w:rPr>
          <w:rFonts w:asciiTheme="majorBidi" w:hAnsiTheme="majorBidi" w:cstheme="majorBidi"/>
          <w:sz w:val="22"/>
          <w:szCs w:val="22"/>
          <w:lang w:val="en-US"/>
        </w:rPr>
        <w:t xml:space="preserve"> </w:t>
      </w:r>
      <w:r w:rsidRPr="002E4B14">
        <w:rPr>
          <w:rFonts w:asciiTheme="majorBidi" w:hAnsiTheme="majorBidi" w:cstheme="majorBidi"/>
          <w:i/>
          <w:iCs/>
          <w:sz w:val="22"/>
          <w:szCs w:val="22"/>
          <w:lang w:val="en-US"/>
        </w:rPr>
        <w:t xml:space="preserve">Filsafat Ilmu, </w:t>
      </w:r>
      <w:r w:rsidRPr="002E4B14">
        <w:rPr>
          <w:rFonts w:asciiTheme="majorBidi" w:hAnsiTheme="majorBidi" w:cstheme="majorBidi"/>
          <w:sz w:val="22"/>
          <w:szCs w:val="22"/>
          <w:lang w:val="en-US"/>
        </w:rPr>
        <w:t>Yogy</w:t>
      </w:r>
      <w:r>
        <w:rPr>
          <w:rFonts w:asciiTheme="majorBidi" w:hAnsiTheme="majorBidi" w:cstheme="majorBidi"/>
          <w:sz w:val="22"/>
          <w:szCs w:val="22"/>
          <w:lang w:val="en-US"/>
        </w:rPr>
        <w:t>akarta: Fajar Pustaka Baru.</w:t>
      </w:r>
    </w:p>
    <w:p w:rsidR="000F79A7" w:rsidRPr="00191045" w:rsidRDefault="000F79A7" w:rsidP="00191045">
      <w:pPr>
        <w:pStyle w:val="FootnoteText"/>
        <w:spacing w:line="360" w:lineRule="auto"/>
        <w:jc w:val="both"/>
        <w:rPr>
          <w:rFonts w:asciiTheme="majorBidi" w:hAnsiTheme="majorBidi" w:cstheme="majorBidi"/>
          <w:sz w:val="22"/>
          <w:szCs w:val="22"/>
          <w:lang w:val="en-US"/>
        </w:rPr>
      </w:pPr>
      <w:r w:rsidRPr="002E4B14">
        <w:rPr>
          <w:rFonts w:asciiTheme="majorBidi" w:hAnsiTheme="majorBidi" w:cstheme="majorBidi"/>
          <w:sz w:val="22"/>
          <w:szCs w:val="22"/>
        </w:rPr>
        <w:t xml:space="preserve">Dholfier, </w:t>
      </w:r>
      <w:r>
        <w:rPr>
          <w:rFonts w:asciiTheme="majorBidi" w:hAnsiTheme="majorBidi" w:cstheme="majorBidi"/>
          <w:sz w:val="22"/>
          <w:szCs w:val="22"/>
          <w:lang w:val="en-US"/>
        </w:rPr>
        <w:t xml:space="preserve">Z. (2011) </w:t>
      </w:r>
      <w:r w:rsidRPr="002E4B14">
        <w:rPr>
          <w:rFonts w:asciiTheme="majorBidi" w:hAnsiTheme="majorBidi" w:cstheme="majorBidi"/>
          <w:i/>
          <w:iCs/>
          <w:sz w:val="22"/>
          <w:szCs w:val="22"/>
        </w:rPr>
        <w:t>Tradisi Pesantren: Studi tentang Pandangan Hidup Kyai,</w:t>
      </w:r>
      <w:r w:rsidRPr="002E4B14">
        <w:rPr>
          <w:rFonts w:asciiTheme="majorBidi" w:hAnsiTheme="majorBidi" w:cstheme="majorBidi"/>
          <w:sz w:val="22"/>
          <w:szCs w:val="22"/>
        </w:rPr>
        <w:t xml:space="preserve"> </w:t>
      </w:r>
      <w:r>
        <w:rPr>
          <w:rFonts w:asciiTheme="majorBidi" w:hAnsiTheme="majorBidi" w:cstheme="majorBidi"/>
          <w:sz w:val="22"/>
          <w:szCs w:val="22"/>
          <w:lang w:val="en-US"/>
        </w:rPr>
        <w:t xml:space="preserve">Eds. Revisi, </w:t>
      </w:r>
      <w:r>
        <w:rPr>
          <w:rFonts w:asciiTheme="majorBidi" w:hAnsiTheme="majorBidi" w:cstheme="majorBidi"/>
          <w:sz w:val="22"/>
          <w:szCs w:val="22"/>
        </w:rPr>
        <w:t>Jakarta: LP3ES</w:t>
      </w:r>
      <w:r>
        <w:rPr>
          <w:rFonts w:asciiTheme="majorBidi" w:hAnsiTheme="majorBidi" w:cstheme="majorBidi"/>
          <w:sz w:val="22"/>
          <w:szCs w:val="22"/>
          <w:lang w:val="en-US"/>
        </w:rPr>
        <w:t>.</w:t>
      </w:r>
    </w:p>
    <w:p w:rsidR="000F79A7" w:rsidRPr="002E4B14" w:rsidRDefault="000F79A7" w:rsidP="002867D5">
      <w:pPr>
        <w:pStyle w:val="FootnoteText"/>
        <w:spacing w:line="360" w:lineRule="auto"/>
        <w:ind w:left="720" w:hanging="720"/>
        <w:jc w:val="both"/>
        <w:rPr>
          <w:rFonts w:asciiTheme="majorBidi" w:hAnsiTheme="majorBidi" w:cstheme="majorBidi"/>
          <w:sz w:val="22"/>
          <w:szCs w:val="22"/>
        </w:rPr>
      </w:pPr>
      <w:r w:rsidRPr="002E4B14">
        <w:rPr>
          <w:rFonts w:asciiTheme="majorBidi" w:hAnsiTheme="majorBidi" w:cstheme="majorBidi"/>
          <w:sz w:val="22"/>
          <w:szCs w:val="22"/>
        </w:rPr>
        <w:t>Djaelani, A</w:t>
      </w:r>
      <w:r>
        <w:rPr>
          <w:rFonts w:asciiTheme="majorBidi" w:hAnsiTheme="majorBidi" w:cstheme="majorBidi"/>
          <w:sz w:val="22"/>
          <w:szCs w:val="22"/>
          <w:lang w:val="en-US"/>
        </w:rPr>
        <w:t>. R. (2013)</w:t>
      </w:r>
      <w:r w:rsidRPr="002E4B14">
        <w:rPr>
          <w:rFonts w:asciiTheme="majorBidi" w:hAnsiTheme="majorBidi" w:cstheme="majorBidi"/>
          <w:sz w:val="22"/>
          <w:szCs w:val="22"/>
        </w:rPr>
        <w:t xml:space="preserve"> </w:t>
      </w:r>
      <w:r w:rsidRPr="002E4B14">
        <w:rPr>
          <w:rFonts w:asciiTheme="majorBidi" w:hAnsiTheme="majorBidi" w:cstheme="majorBidi"/>
          <w:i/>
          <w:iCs/>
          <w:sz w:val="22"/>
          <w:szCs w:val="22"/>
        </w:rPr>
        <w:t>Teknik Pengumpulan Data Dalam Penelitian Kualitatif,</w:t>
      </w:r>
      <w:r w:rsidRPr="002E4B14">
        <w:rPr>
          <w:rFonts w:asciiTheme="majorBidi" w:hAnsiTheme="majorBidi" w:cstheme="majorBidi"/>
          <w:sz w:val="22"/>
          <w:szCs w:val="22"/>
        </w:rPr>
        <w:t xml:space="preserve"> Majalah Ilmiah Pawiyatan, Vol</w:t>
      </w:r>
      <w:r w:rsidR="002867D5">
        <w:rPr>
          <w:rFonts w:asciiTheme="majorBidi" w:hAnsiTheme="majorBidi" w:cstheme="majorBidi"/>
          <w:sz w:val="22"/>
          <w:szCs w:val="22"/>
          <w:lang w:val="en-US"/>
        </w:rPr>
        <w:t>ume</w:t>
      </w:r>
      <w:r w:rsidR="002867D5">
        <w:rPr>
          <w:rFonts w:asciiTheme="majorBidi" w:hAnsiTheme="majorBidi" w:cstheme="majorBidi"/>
          <w:sz w:val="22"/>
          <w:szCs w:val="22"/>
        </w:rPr>
        <w:t xml:space="preserve"> XX, No</w:t>
      </w:r>
      <w:r w:rsidR="002867D5">
        <w:rPr>
          <w:rFonts w:asciiTheme="majorBidi" w:hAnsiTheme="majorBidi" w:cstheme="majorBidi"/>
          <w:sz w:val="22"/>
          <w:szCs w:val="22"/>
          <w:lang w:val="en-US"/>
        </w:rPr>
        <w:t>mor</w:t>
      </w:r>
      <w:r w:rsidRPr="002E4B14">
        <w:rPr>
          <w:rFonts w:asciiTheme="majorBidi" w:hAnsiTheme="majorBidi" w:cstheme="majorBidi"/>
          <w:sz w:val="22"/>
          <w:szCs w:val="22"/>
        </w:rPr>
        <w:t xml:space="preserve"> 1.</w:t>
      </w:r>
    </w:p>
    <w:p w:rsidR="000F79A7" w:rsidRPr="00785FAE" w:rsidRDefault="000F79A7" w:rsidP="000441A9">
      <w:pPr>
        <w:pStyle w:val="FootnoteText"/>
        <w:spacing w:line="360" w:lineRule="auto"/>
        <w:ind w:left="720" w:hanging="720"/>
        <w:jc w:val="both"/>
        <w:rPr>
          <w:rFonts w:asciiTheme="majorBidi" w:hAnsiTheme="majorBidi" w:cstheme="majorBidi"/>
          <w:sz w:val="22"/>
          <w:szCs w:val="22"/>
          <w:lang w:val="en-US"/>
        </w:rPr>
      </w:pPr>
      <w:r w:rsidRPr="000D449A">
        <w:rPr>
          <w:rFonts w:asciiTheme="majorBidi" w:hAnsiTheme="majorBidi" w:cstheme="majorBidi"/>
          <w:sz w:val="22"/>
          <w:szCs w:val="22"/>
        </w:rPr>
        <w:t xml:space="preserve">Ibrahim, </w:t>
      </w:r>
      <w:r>
        <w:rPr>
          <w:rFonts w:asciiTheme="majorBidi" w:hAnsiTheme="majorBidi" w:cstheme="majorBidi"/>
          <w:sz w:val="22"/>
          <w:szCs w:val="22"/>
          <w:lang w:val="en-US"/>
        </w:rPr>
        <w:t xml:space="preserve">M. (2014) </w:t>
      </w:r>
      <w:r w:rsidRPr="000D449A">
        <w:rPr>
          <w:rFonts w:asciiTheme="majorBidi" w:hAnsiTheme="majorBidi" w:cstheme="majorBidi"/>
          <w:i/>
          <w:iCs/>
          <w:sz w:val="22"/>
          <w:szCs w:val="22"/>
        </w:rPr>
        <w:t xml:space="preserve">Dayah, Mesjid, Meunasah Sebagai Lembaga Pendidikan Dan Lembaga  Dakwah  </w:t>
      </w:r>
      <w:r w:rsidRPr="002E4B14">
        <w:rPr>
          <w:rFonts w:asciiTheme="majorBidi" w:hAnsiTheme="majorBidi" w:cstheme="majorBidi"/>
          <w:i/>
          <w:iCs/>
          <w:sz w:val="22"/>
          <w:szCs w:val="22"/>
        </w:rPr>
        <w:t>Di Aceh</w:t>
      </w:r>
      <w:r w:rsidRPr="002E4B14">
        <w:rPr>
          <w:rFonts w:asciiTheme="majorBidi" w:hAnsiTheme="majorBidi" w:cstheme="majorBidi"/>
          <w:sz w:val="22"/>
          <w:szCs w:val="22"/>
        </w:rPr>
        <w:t xml:space="preserve">, Jurnal Al-Bayan UIN Ar-Raniry Banda Aceh, Vol. </w:t>
      </w:r>
      <w:r>
        <w:rPr>
          <w:rFonts w:asciiTheme="majorBidi" w:hAnsiTheme="majorBidi" w:cstheme="majorBidi"/>
          <w:sz w:val="22"/>
          <w:szCs w:val="22"/>
        </w:rPr>
        <w:t xml:space="preserve">21, No. 30, Juli </w:t>
      </w:r>
      <w:r w:rsidR="00785FAE">
        <w:rPr>
          <w:rFonts w:asciiTheme="majorBidi" w:hAnsiTheme="majorBidi" w:cstheme="majorBidi"/>
          <w:sz w:val="22"/>
          <w:szCs w:val="22"/>
        </w:rPr>
        <w:t>–</w:t>
      </w:r>
      <w:r>
        <w:rPr>
          <w:rFonts w:asciiTheme="majorBidi" w:hAnsiTheme="majorBidi" w:cstheme="majorBidi"/>
          <w:sz w:val="22"/>
          <w:szCs w:val="22"/>
        </w:rPr>
        <w:t xml:space="preserve"> Desember</w:t>
      </w:r>
      <w:r w:rsidR="00785FAE">
        <w:rPr>
          <w:rFonts w:asciiTheme="majorBidi" w:hAnsiTheme="majorBidi" w:cstheme="majorBidi"/>
          <w:sz w:val="22"/>
          <w:szCs w:val="22"/>
          <w:lang w:val="en-US"/>
        </w:rPr>
        <w:t xml:space="preserve">, </w:t>
      </w:r>
      <w:hyperlink r:id="rId8" w:history="1">
        <w:r w:rsidR="00785FAE" w:rsidRPr="004B0468">
          <w:rPr>
            <w:rStyle w:val="Hyperlink"/>
            <w:rFonts w:asciiTheme="majorBidi" w:hAnsiTheme="majorBidi" w:cstheme="majorBidi"/>
            <w:sz w:val="22"/>
            <w:szCs w:val="22"/>
            <w:lang w:val="en-US"/>
          </w:rPr>
          <w:t>https://jurnal.ar-raniry.ac.id/index.php/bayan/article/view/121/110</w:t>
        </w:r>
      </w:hyperlink>
      <w:r w:rsidR="00785FAE">
        <w:rPr>
          <w:rFonts w:asciiTheme="majorBidi" w:hAnsiTheme="majorBidi" w:cstheme="majorBidi"/>
          <w:sz w:val="22"/>
          <w:szCs w:val="22"/>
          <w:lang w:val="en-US"/>
        </w:rPr>
        <w:t>, (Diakses 18 Februari 2019)</w:t>
      </w:r>
    </w:p>
    <w:p w:rsidR="000F79A7" w:rsidRPr="000D449A" w:rsidRDefault="000F79A7" w:rsidP="00191045">
      <w:pPr>
        <w:pStyle w:val="FootnoteText"/>
        <w:spacing w:line="360" w:lineRule="auto"/>
        <w:ind w:left="720" w:hanging="720"/>
        <w:jc w:val="both"/>
        <w:rPr>
          <w:rFonts w:asciiTheme="majorBidi" w:hAnsiTheme="majorBidi" w:cstheme="majorBidi"/>
          <w:sz w:val="22"/>
          <w:szCs w:val="22"/>
        </w:rPr>
      </w:pPr>
      <w:r w:rsidRPr="000D449A">
        <w:rPr>
          <w:rFonts w:asciiTheme="majorBidi" w:hAnsiTheme="majorBidi" w:cstheme="majorBidi"/>
          <w:sz w:val="22"/>
          <w:szCs w:val="22"/>
        </w:rPr>
        <w:t>Imarah,</w:t>
      </w:r>
      <w:r>
        <w:rPr>
          <w:rFonts w:asciiTheme="majorBidi" w:hAnsiTheme="majorBidi" w:cstheme="majorBidi"/>
          <w:sz w:val="22"/>
          <w:szCs w:val="22"/>
          <w:lang w:val="en-US"/>
        </w:rPr>
        <w:t xml:space="preserve"> M. (1998)</w:t>
      </w:r>
      <w:r w:rsidRPr="000D449A">
        <w:rPr>
          <w:rFonts w:asciiTheme="majorBidi" w:hAnsiTheme="majorBidi" w:cstheme="majorBidi"/>
          <w:sz w:val="22"/>
          <w:szCs w:val="22"/>
        </w:rPr>
        <w:t xml:space="preserve"> </w:t>
      </w:r>
      <w:r w:rsidRPr="000D449A">
        <w:rPr>
          <w:rFonts w:asciiTheme="majorBidi" w:hAnsiTheme="majorBidi" w:cstheme="majorBidi"/>
          <w:i/>
          <w:iCs/>
          <w:sz w:val="22"/>
          <w:szCs w:val="22"/>
        </w:rPr>
        <w:t>Perang Terminologi Islam Versus Barat,</w:t>
      </w:r>
      <w:r w:rsidRPr="000D449A">
        <w:rPr>
          <w:rFonts w:asciiTheme="majorBidi" w:hAnsiTheme="majorBidi" w:cstheme="majorBidi"/>
          <w:sz w:val="22"/>
          <w:szCs w:val="22"/>
        </w:rPr>
        <w:t xml:space="preserve"> Jakarta: Logos.</w:t>
      </w:r>
    </w:p>
    <w:p w:rsidR="000F79A7" w:rsidRPr="00C967FD" w:rsidRDefault="000F79A7" w:rsidP="000441A9">
      <w:pPr>
        <w:pStyle w:val="FootnoteText"/>
        <w:spacing w:line="360" w:lineRule="auto"/>
        <w:ind w:left="720" w:hanging="720"/>
        <w:jc w:val="both"/>
        <w:rPr>
          <w:rFonts w:asciiTheme="majorBidi" w:hAnsiTheme="majorBidi" w:cstheme="majorBidi"/>
          <w:sz w:val="22"/>
          <w:szCs w:val="22"/>
          <w:lang w:val="en-US"/>
        </w:rPr>
      </w:pPr>
      <w:r w:rsidRPr="002E4B14">
        <w:rPr>
          <w:rFonts w:asciiTheme="majorBidi" w:hAnsiTheme="majorBidi" w:cstheme="majorBidi"/>
          <w:sz w:val="22"/>
          <w:szCs w:val="22"/>
        </w:rPr>
        <w:t xml:space="preserve">Mastuhu, </w:t>
      </w:r>
      <w:r>
        <w:rPr>
          <w:rFonts w:asciiTheme="majorBidi" w:hAnsiTheme="majorBidi" w:cstheme="majorBidi"/>
          <w:sz w:val="22"/>
          <w:szCs w:val="22"/>
          <w:lang w:val="en-US"/>
        </w:rPr>
        <w:t xml:space="preserve">(2004) </w:t>
      </w:r>
      <w:r w:rsidRPr="002E4B14">
        <w:rPr>
          <w:rFonts w:asciiTheme="majorBidi" w:hAnsiTheme="majorBidi" w:cstheme="majorBidi"/>
          <w:i/>
          <w:iCs/>
          <w:sz w:val="22"/>
          <w:szCs w:val="22"/>
        </w:rPr>
        <w:t>Dinamika Sistem Pendidikan Pesantren</w:t>
      </w:r>
      <w:r>
        <w:rPr>
          <w:rFonts w:asciiTheme="majorBidi" w:hAnsiTheme="majorBidi" w:cstheme="majorBidi"/>
          <w:sz w:val="22"/>
          <w:szCs w:val="22"/>
        </w:rPr>
        <w:t>, Jakarta: INIS</w:t>
      </w:r>
      <w:r>
        <w:rPr>
          <w:rFonts w:asciiTheme="majorBidi" w:hAnsiTheme="majorBidi" w:cstheme="majorBidi"/>
          <w:sz w:val="22"/>
          <w:szCs w:val="22"/>
          <w:lang w:val="en-US"/>
        </w:rPr>
        <w:t>.</w:t>
      </w:r>
    </w:p>
    <w:p w:rsidR="000F79A7" w:rsidRPr="002E4B14" w:rsidRDefault="000F79A7" w:rsidP="000441A9">
      <w:pPr>
        <w:pStyle w:val="FootnoteText"/>
        <w:spacing w:line="360" w:lineRule="auto"/>
        <w:ind w:left="720" w:hanging="720"/>
        <w:jc w:val="both"/>
        <w:rPr>
          <w:rFonts w:asciiTheme="majorBidi" w:hAnsiTheme="majorBidi" w:cstheme="majorBidi"/>
          <w:sz w:val="22"/>
          <w:szCs w:val="22"/>
          <w:lang w:val="en-US"/>
        </w:rPr>
      </w:pPr>
      <w:r w:rsidRPr="002E4B14">
        <w:rPr>
          <w:rFonts w:asciiTheme="majorBidi" w:hAnsiTheme="majorBidi" w:cstheme="majorBidi"/>
          <w:sz w:val="22"/>
          <w:szCs w:val="22"/>
        </w:rPr>
        <w:t xml:space="preserve">Moleong, </w:t>
      </w:r>
      <w:r>
        <w:rPr>
          <w:rFonts w:asciiTheme="majorBidi" w:hAnsiTheme="majorBidi" w:cstheme="majorBidi"/>
          <w:sz w:val="22"/>
          <w:szCs w:val="22"/>
          <w:lang w:val="en-US"/>
        </w:rPr>
        <w:t>L. J. (2005)</w:t>
      </w:r>
      <w:r w:rsidRPr="002E4B14">
        <w:rPr>
          <w:rFonts w:asciiTheme="majorBidi" w:hAnsiTheme="majorBidi" w:cstheme="majorBidi"/>
          <w:sz w:val="22"/>
          <w:szCs w:val="22"/>
        </w:rPr>
        <w:t xml:space="preserve"> </w:t>
      </w:r>
      <w:r w:rsidRPr="002E4B14">
        <w:rPr>
          <w:rFonts w:asciiTheme="majorBidi" w:hAnsiTheme="majorBidi" w:cstheme="majorBidi"/>
          <w:i/>
          <w:iCs/>
          <w:sz w:val="22"/>
          <w:szCs w:val="22"/>
        </w:rPr>
        <w:t>Metodologi Penelitian Kualitatif.</w:t>
      </w:r>
      <w:r w:rsidRPr="002E4B14">
        <w:rPr>
          <w:rFonts w:asciiTheme="majorBidi" w:hAnsiTheme="majorBidi" w:cstheme="majorBidi"/>
          <w:sz w:val="22"/>
          <w:szCs w:val="22"/>
        </w:rPr>
        <w:t xml:space="preserve"> Edisi revisi,  </w:t>
      </w:r>
      <w:r>
        <w:rPr>
          <w:rFonts w:asciiTheme="majorBidi" w:hAnsiTheme="majorBidi" w:cstheme="majorBidi"/>
          <w:sz w:val="22"/>
          <w:szCs w:val="22"/>
        </w:rPr>
        <w:t>Bandung: Remaja Rosdakarya</w:t>
      </w:r>
      <w:r w:rsidRPr="002E4B14">
        <w:rPr>
          <w:rFonts w:asciiTheme="majorBidi" w:hAnsiTheme="majorBidi" w:cstheme="majorBidi"/>
          <w:sz w:val="22"/>
          <w:szCs w:val="22"/>
        </w:rPr>
        <w:t>.</w:t>
      </w:r>
    </w:p>
    <w:p w:rsidR="000F79A7" w:rsidRPr="00191045" w:rsidRDefault="000F79A7" w:rsidP="00191045">
      <w:pPr>
        <w:pStyle w:val="FootnoteText"/>
        <w:spacing w:line="360" w:lineRule="auto"/>
        <w:ind w:left="720" w:hanging="720"/>
        <w:jc w:val="both"/>
        <w:rPr>
          <w:rFonts w:asciiTheme="majorBidi" w:hAnsiTheme="majorBidi" w:cstheme="majorBidi"/>
          <w:sz w:val="22"/>
          <w:szCs w:val="22"/>
          <w:lang w:val="en-US"/>
        </w:rPr>
      </w:pPr>
      <w:r w:rsidRPr="002E4B14">
        <w:rPr>
          <w:rFonts w:asciiTheme="majorBidi" w:hAnsiTheme="majorBidi" w:cstheme="majorBidi"/>
          <w:sz w:val="22"/>
          <w:szCs w:val="22"/>
        </w:rPr>
        <w:t xml:space="preserve">Rahardjo, </w:t>
      </w:r>
      <w:r>
        <w:rPr>
          <w:rFonts w:asciiTheme="majorBidi" w:hAnsiTheme="majorBidi" w:cstheme="majorBidi"/>
          <w:sz w:val="22"/>
          <w:szCs w:val="22"/>
          <w:lang w:val="en-US"/>
        </w:rPr>
        <w:t xml:space="preserve">S. (2009) </w:t>
      </w:r>
      <w:r w:rsidRPr="002E4B14">
        <w:rPr>
          <w:rFonts w:asciiTheme="majorBidi" w:hAnsiTheme="majorBidi" w:cstheme="majorBidi"/>
          <w:sz w:val="22"/>
          <w:szCs w:val="22"/>
        </w:rPr>
        <w:t xml:space="preserve">Hukum Dan Perubahan Sosial </w:t>
      </w:r>
      <w:r w:rsidRPr="00191045">
        <w:rPr>
          <w:rFonts w:asciiTheme="majorBidi" w:hAnsiTheme="majorBidi" w:cstheme="majorBidi"/>
          <w:sz w:val="22"/>
          <w:szCs w:val="22"/>
        </w:rPr>
        <w:t>Yog</w:t>
      </w:r>
      <w:r>
        <w:rPr>
          <w:rFonts w:asciiTheme="majorBidi" w:hAnsiTheme="majorBidi" w:cstheme="majorBidi"/>
          <w:sz w:val="22"/>
          <w:szCs w:val="22"/>
        </w:rPr>
        <w:t>yakarta : Genta Publishing</w:t>
      </w:r>
      <w:r>
        <w:rPr>
          <w:rFonts w:asciiTheme="majorBidi" w:hAnsiTheme="majorBidi" w:cstheme="majorBidi"/>
          <w:sz w:val="22"/>
          <w:szCs w:val="22"/>
          <w:lang w:val="en-US"/>
        </w:rPr>
        <w:t>.</w:t>
      </w:r>
    </w:p>
    <w:p w:rsidR="000F79A7" w:rsidRPr="002E4B14" w:rsidRDefault="000F79A7" w:rsidP="000441A9">
      <w:pPr>
        <w:pStyle w:val="FootnoteText"/>
        <w:spacing w:line="360" w:lineRule="auto"/>
        <w:ind w:left="720" w:hanging="720"/>
        <w:jc w:val="both"/>
        <w:rPr>
          <w:rFonts w:asciiTheme="majorBidi" w:hAnsiTheme="majorBidi" w:cstheme="majorBidi"/>
          <w:sz w:val="22"/>
          <w:szCs w:val="22"/>
        </w:rPr>
      </w:pPr>
      <w:r w:rsidRPr="002E4B14">
        <w:rPr>
          <w:rFonts w:asciiTheme="majorBidi" w:hAnsiTheme="majorBidi" w:cstheme="majorBidi"/>
          <w:sz w:val="22"/>
          <w:szCs w:val="22"/>
        </w:rPr>
        <w:t>Ruslani,</w:t>
      </w:r>
      <w:r>
        <w:rPr>
          <w:rFonts w:asciiTheme="majorBidi" w:hAnsiTheme="majorBidi" w:cstheme="majorBidi"/>
          <w:sz w:val="22"/>
          <w:szCs w:val="22"/>
          <w:lang w:val="en-US"/>
        </w:rPr>
        <w:t xml:space="preserve"> (2000)</w:t>
      </w:r>
      <w:r w:rsidRPr="002E4B14">
        <w:rPr>
          <w:rFonts w:asciiTheme="majorBidi" w:hAnsiTheme="majorBidi" w:cstheme="majorBidi"/>
          <w:sz w:val="22"/>
          <w:szCs w:val="22"/>
        </w:rPr>
        <w:t xml:space="preserve"> </w:t>
      </w:r>
      <w:r w:rsidRPr="002E4B14">
        <w:rPr>
          <w:rFonts w:asciiTheme="majorBidi" w:hAnsiTheme="majorBidi" w:cstheme="majorBidi"/>
          <w:i/>
          <w:iCs/>
          <w:sz w:val="22"/>
          <w:szCs w:val="22"/>
        </w:rPr>
        <w:t>Masyarakat Kitab dan Dialog Antar Agama: Studi atas Pemikiran Muhammad Arkoun,</w:t>
      </w:r>
      <w:r w:rsidRPr="002E4B14">
        <w:rPr>
          <w:rFonts w:asciiTheme="majorBidi" w:hAnsiTheme="majorBidi" w:cstheme="majorBidi"/>
          <w:sz w:val="22"/>
          <w:szCs w:val="22"/>
        </w:rPr>
        <w:t xml:space="preserve"> Yogyakar</w:t>
      </w:r>
      <w:r>
        <w:rPr>
          <w:rFonts w:asciiTheme="majorBidi" w:hAnsiTheme="majorBidi" w:cstheme="majorBidi"/>
          <w:sz w:val="22"/>
          <w:szCs w:val="22"/>
        </w:rPr>
        <w:t>ta: Yayasan Bintang Budaya</w:t>
      </w:r>
      <w:r w:rsidRPr="002E4B14">
        <w:rPr>
          <w:rFonts w:asciiTheme="majorBidi" w:hAnsiTheme="majorBidi" w:cstheme="majorBidi"/>
          <w:sz w:val="22"/>
          <w:szCs w:val="22"/>
        </w:rPr>
        <w:t>.</w:t>
      </w:r>
    </w:p>
    <w:p w:rsidR="000F79A7" w:rsidRPr="00785FAE" w:rsidRDefault="000F79A7" w:rsidP="000441A9">
      <w:pPr>
        <w:pStyle w:val="FootnoteText"/>
        <w:spacing w:line="360" w:lineRule="auto"/>
        <w:ind w:left="720" w:hanging="720"/>
        <w:jc w:val="both"/>
        <w:rPr>
          <w:rFonts w:asciiTheme="majorBidi" w:hAnsiTheme="majorBidi" w:cstheme="majorBidi"/>
          <w:sz w:val="22"/>
          <w:szCs w:val="22"/>
          <w:lang w:val="en-US"/>
        </w:rPr>
      </w:pPr>
      <w:r w:rsidRPr="002E4B14">
        <w:rPr>
          <w:rFonts w:asciiTheme="majorBidi" w:hAnsiTheme="majorBidi" w:cstheme="majorBidi"/>
          <w:sz w:val="22"/>
          <w:szCs w:val="22"/>
        </w:rPr>
        <w:lastRenderedPageBreak/>
        <w:t xml:space="preserve">Silahuddin, </w:t>
      </w:r>
      <w:r>
        <w:rPr>
          <w:rFonts w:asciiTheme="majorBidi" w:hAnsiTheme="majorBidi" w:cstheme="majorBidi"/>
          <w:sz w:val="22"/>
          <w:szCs w:val="22"/>
          <w:lang w:val="en-US"/>
        </w:rPr>
        <w:t xml:space="preserve">(2016) </w:t>
      </w:r>
      <w:r w:rsidRPr="002E4B14">
        <w:rPr>
          <w:rFonts w:asciiTheme="majorBidi" w:hAnsiTheme="majorBidi" w:cstheme="majorBidi"/>
          <w:i/>
          <w:iCs/>
          <w:sz w:val="22"/>
          <w:szCs w:val="22"/>
        </w:rPr>
        <w:t xml:space="preserve">Budaya Akademik Dalam Sistem Pendidikan Dayah Salafiyah Di Aceh. </w:t>
      </w:r>
      <w:r w:rsidRPr="002E4B14">
        <w:rPr>
          <w:rFonts w:asciiTheme="majorBidi" w:hAnsiTheme="majorBidi" w:cstheme="majorBidi"/>
          <w:sz w:val="22"/>
          <w:szCs w:val="22"/>
        </w:rPr>
        <w:t xml:space="preserve">Jurnal </w:t>
      </w:r>
      <w:r w:rsidRPr="002E4B14">
        <w:rPr>
          <w:rFonts w:asciiTheme="majorBidi" w:hAnsiTheme="majorBidi" w:cstheme="majorBidi"/>
          <w:i/>
          <w:iCs/>
          <w:sz w:val="22"/>
          <w:szCs w:val="22"/>
        </w:rPr>
        <w:t xml:space="preserve">MIQOT </w:t>
      </w:r>
      <w:r>
        <w:rPr>
          <w:rFonts w:asciiTheme="majorBidi" w:hAnsiTheme="majorBidi" w:cstheme="majorBidi"/>
          <w:i/>
          <w:iCs/>
          <w:sz w:val="22"/>
          <w:szCs w:val="22"/>
        </w:rPr>
        <w:t>Vol. XL No. 2 Juli-Desember</w:t>
      </w:r>
      <w:r w:rsidR="00785FAE">
        <w:rPr>
          <w:rFonts w:asciiTheme="majorBidi" w:hAnsiTheme="majorBidi" w:cstheme="majorBidi"/>
          <w:i/>
          <w:iCs/>
          <w:sz w:val="22"/>
          <w:szCs w:val="22"/>
          <w:lang w:val="en-US"/>
        </w:rPr>
        <w:t xml:space="preserve">, </w:t>
      </w:r>
      <w:hyperlink r:id="rId9" w:history="1">
        <w:r w:rsidR="00785FAE" w:rsidRPr="004B0468">
          <w:rPr>
            <w:rStyle w:val="Hyperlink"/>
            <w:rFonts w:asciiTheme="majorBidi" w:hAnsiTheme="majorBidi" w:cstheme="majorBidi"/>
            <w:i/>
            <w:iCs/>
            <w:sz w:val="22"/>
            <w:szCs w:val="22"/>
            <w:lang w:val="en-US"/>
          </w:rPr>
          <w:t>http://jurnalmiqotojs.uinsu.ac.id/index.php/jurnalmiqot/article/view/296/260</w:t>
        </w:r>
      </w:hyperlink>
      <w:r w:rsidR="00785FAE">
        <w:rPr>
          <w:rFonts w:asciiTheme="majorBidi" w:hAnsiTheme="majorBidi" w:cstheme="majorBidi"/>
          <w:i/>
          <w:iCs/>
          <w:sz w:val="22"/>
          <w:szCs w:val="22"/>
          <w:lang w:val="en-US"/>
        </w:rPr>
        <w:t xml:space="preserve">, </w:t>
      </w:r>
      <w:r w:rsidR="00785FAE">
        <w:rPr>
          <w:rFonts w:asciiTheme="majorBidi" w:hAnsiTheme="majorBidi" w:cstheme="majorBidi"/>
          <w:sz w:val="22"/>
          <w:szCs w:val="22"/>
          <w:lang w:val="en-US"/>
        </w:rPr>
        <w:t xml:space="preserve">(Diakses 29 Februari 2019) </w:t>
      </w:r>
    </w:p>
    <w:p w:rsidR="000F79A7" w:rsidRPr="002E4B14" w:rsidRDefault="000F79A7" w:rsidP="000441A9">
      <w:pPr>
        <w:pStyle w:val="FootnoteText"/>
        <w:spacing w:line="360" w:lineRule="auto"/>
        <w:ind w:left="720" w:hanging="720"/>
        <w:jc w:val="both"/>
        <w:rPr>
          <w:rFonts w:asciiTheme="majorBidi" w:hAnsiTheme="majorBidi" w:cstheme="majorBidi"/>
          <w:sz w:val="22"/>
          <w:szCs w:val="22"/>
        </w:rPr>
      </w:pPr>
      <w:r w:rsidRPr="002E4B14">
        <w:rPr>
          <w:rFonts w:asciiTheme="majorBidi" w:hAnsiTheme="majorBidi" w:cstheme="majorBidi"/>
          <w:sz w:val="22"/>
          <w:szCs w:val="22"/>
        </w:rPr>
        <w:t xml:space="preserve">Silalahi, </w:t>
      </w:r>
      <w:r>
        <w:rPr>
          <w:rFonts w:asciiTheme="majorBidi" w:hAnsiTheme="majorBidi" w:cstheme="majorBidi"/>
          <w:sz w:val="22"/>
          <w:szCs w:val="22"/>
          <w:lang w:val="en-US"/>
        </w:rPr>
        <w:t xml:space="preserve">U. (2009) </w:t>
      </w:r>
      <w:r w:rsidRPr="002E4B14">
        <w:rPr>
          <w:rFonts w:asciiTheme="majorBidi" w:hAnsiTheme="majorBidi" w:cstheme="majorBidi"/>
          <w:i/>
          <w:iCs/>
          <w:sz w:val="22"/>
          <w:szCs w:val="22"/>
        </w:rPr>
        <w:t>Metode Penelitian Sosial.</w:t>
      </w:r>
      <w:r>
        <w:rPr>
          <w:rFonts w:asciiTheme="majorBidi" w:hAnsiTheme="majorBidi" w:cstheme="majorBidi"/>
          <w:sz w:val="22"/>
          <w:szCs w:val="22"/>
        </w:rPr>
        <w:t xml:space="preserve"> Bandung: Refika Aditama</w:t>
      </w:r>
      <w:r w:rsidRPr="002E4B14">
        <w:rPr>
          <w:rFonts w:asciiTheme="majorBidi" w:hAnsiTheme="majorBidi" w:cstheme="majorBidi"/>
          <w:sz w:val="22"/>
          <w:szCs w:val="22"/>
        </w:rPr>
        <w:t>.</w:t>
      </w:r>
    </w:p>
    <w:p w:rsidR="000F79A7" w:rsidRPr="00785FAE" w:rsidRDefault="000F79A7" w:rsidP="000441A9">
      <w:pPr>
        <w:pStyle w:val="Heading3"/>
        <w:shd w:val="clear" w:color="auto" w:fill="FFFFFF"/>
        <w:spacing w:before="0" w:beforeAutospacing="0" w:after="0" w:afterAutospacing="0" w:line="360" w:lineRule="auto"/>
        <w:ind w:left="720" w:right="240" w:hanging="720"/>
        <w:jc w:val="both"/>
        <w:rPr>
          <w:rFonts w:asciiTheme="majorBidi" w:hAnsiTheme="majorBidi" w:cstheme="majorBidi"/>
          <w:b w:val="0"/>
          <w:bCs w:val="0"/>
          <w:sz w:val="22"/>
          <w:szCs w:val="22"/>
          <w:lang w:val="en-US"/>
        </w:rPr>
      </w:pPr>
      <w:r w:rsidRPr="002E4B14">
        <w:rPr>
          <w:rFonts w:asciiTheme="majorBidi" w:hAnsiTheme="majorBidi" w:cstheme="majorBidi"/>
          <w:b w:val="0"/>
          <w:bCs w:val="0"/>
          <w:sz w:val="22"/>
          <w:szCs w:val="22"/>
        </w:rPr>
        <w:t xml:space="preserve">Syahidin, </w:t>
      </w:r>
      <w:r>
        <w:rPr>
          <w:rFonts w:asciiTheme="majorBidi" w:hAnsiTheme="majorBidi" w:cstheme="majorBidi"/>
          <w:b w:val="0"/>
          <w:bCs w:val="0"/>
          <w:sz w:val="22"/>
          <w:szCs w:val="22"/>
          <w:lang w:val="en-US"/>
        </w:rPr>
        <w:t xml:space="preserve">(2016) </w:t>
      </w:r>
      <w:r w:rsidRPr="002E4B14">
        <w:rPr>
          <w:rFonts w:asciiTheme="majorBidi" w:hAnsiTheme="majorBidi" w:cstheme="majorBidi"/>
          <w:b w:val="0"/>
          <w:bCs w:val="0"/>
          <w:i/>
          <w:iCs/>
          <w:color w:val="000000"/>
          <w:sz w:val="22"/>
          <w:szCs w:val="22"/>
        </w:rPr>
        <w:t xml:space="preserve">Corak Berpikir Keagamaan Mahasiswa Aktivis Islam pada Perguruan Tingggi Umum Negeri di Seluruh Indonesia: Dari Eksklusif hingga Liberal, </w:t>
      </w:r>
      <w:r w:rsidRPr="002E4B14">
        <w:rPr>
          <w:rFonts w:asciiTheme="majorBidi" w:hAnsiTheme="majorBidi" w:cstheme="majorBidi"/>
          <w:b w:val="0"/>
          <w:bCs w:val="0"/>
          <w:color w:val="000000"/>
          <w:sz w:val="22"/>
          <w:szCs w:val="22"/>
        </w:rPr>
        <w:t>Jurnal</w:t>
      </w:r>
      <w:r w:rsidRPr="002E4B14">
        <w:rPr>
          <w:rFonts w:asciiTheme="majorBidi" w:hAnsiTheme="majorBidi" w:cstheme="majorBidi"/>
          <w:b w:val="0"/>
          <w:bCs w:val="0"/>
          <w:i/>
          <w:iCs/>
          <w:sz w:val="22"/>
          <w:szCs w:val="22"/>
        </w:rPr>
        <w:t xml:space="preserve"> Sosiohumanika: Jurnal Pendidikan Sains Sosial dan Kemanusiaan, </w:t>
      </w:r>
      <w:r>
        <w:rPr>
          <w:rFonts w:asciiTheme="majorBidi" w:hAnsiTheme="majorBidi" w:cstheme="majorBidi"/>
          <w:b w:val="0"/>
          <w:bCs w:val="0"/>
          <w:sz w:val="22"/>
          <w:szCs w:val="22"/>
        </w:rPr>
        <w:t>Vol. 9, No. 2</w:t>
      </w:r>
      <w:r w:rsidRPr="002E4B14">
        <w:rPr>
          <w:rFonts w:asciiTheme="majorBidi" w:hAnsiTheme="majorBidi" w:cstheme="majorBidi"/>
          <w:b w:val="0"/>
          <w:bCs w:val="0"/>
          <w:sz w:val="22"/>
          <w:szCs w:val="22"/>
        </w:rPr>
        <w:t>.</w:t>
      </w:r>
      <w:r w:rsidR="00785FAE">
        <w:rPr>
          <w:rFonts w:asciiTheme="majorBidi" w:hAnsiTheme="majorBidi" w:cstheme="majorBidi"/>
          <w:b w:val="0"/>
          <w:bCs w:val="0"/>
          <w:sz w:val="22"/>
          <w:szCs w:val="22"/>
          <w:lang w:val="en-US"/>
        </w:rPr>
        <w:t xml:space="preserve"> </w:t>
      </w:r>
      <w:hyperlink r:id="rId10" w:history="1">
        <w:r w:rsidR="00785FAE" w:rsidRPr="004B0468">
          <w:rPr>
            <w:rStyle w:val="Hyperlink"/>
            <w:rFonts w:asciiTheme="majorBidi" w:hAnsiTheme="majorBidi" w:cstheme="majorBidi"/>
            <w:b w:val="0"/>
            <w:bCs w:val="0"/>
            <w:sz w:val="22"/>
            <w:szCs w:val="22"/>
            <w:lang w:val="en-US"/>
          </w:rPr>
          <w:t>https://journals.mindamas.com/index.php/sosiohumanika/article/view/731</w:t>
        </w:r>
      </w:hyperlink>
      <w:r w:rsidR="00785FAE">
        <w:rPr>
          <w:rFonts w:asciiTheme="majorBidi" w:hAnsiTheme="majorBidi" w:cstheme="majorBidi"/>
          <w:b w:val="0"/>
          <w:bCs w:val="0"/>
          <w:sz w:val="22"/>
          <w:szCs w:val="22"/>
          <w:lang w:val="en-US"/>
        </w:rPr>
        <w:t>, (Diakses 20 Februari 2019)</w:t>
      </w:r>
    </w:p>
    <w:p w:rsidR="000F79A7" w:rsidRPr="002E4B14" w:rsidRDefault="000F79A7" w:rsidP="00191045">
      <w:pPr>
        <w:pStyle w:val="FootnoteText"/>
        <w:spacing w:line="360" w:lineRule="auto"/>
        <w:jc w:val="both"/>
        <w:rPr>
          <w:rFonts w:asciiTheme="majorBidi" w:hAnsiTheme="majorBidi" w:cstheme="majorBidi"/>
          <w:sz w:val="22"/>
          <w:szCs w:val="22"/>
        </w:rPr>
      </w:pPr>
      <w:r w:rsidRPr="002E4B14">
        <w:rPr>
          <w:rFonts w:asciiTheme="majorBidi" w:hAnsiTheme="majorBidi" w:cstheme="majorBidi"/>
          <w:sz w:val="22"/>
          <w:szCs w:val="22"/>
          <w:lang w:val="en-US"/>
        </w:rPr>
        <w:t>Usman</w:t>
      </w:r>
      <w:r>
        <w:rPr>
          <w:rFonts w:asciiTheme="majorBidi" w:hAnsiTheme="majorBidi" w:cstheme="majorBidi"/>
          <w:sz w:val="22"/>
          <w:szCs w:val="22"/>
          <w:lang w:val="en-US"/>
        </w:rPr>
        <w:t>, M. (2017)</w:t>
      </w:r>
      <w:r w:rsidRPr="002E4B14">
        <w:rPr>
          <w:rFonts w:asciiTheme="majorBidi" w:hAnsiTheme="majorBidi" w:cstheme="majorBidi"/>
          <w:sz w:val="22"/>
          <w:szCs w:val="22"/>
        </w:rPr>
        <w:t xml:space="preserve"> </w:t>
      </w:r>
      <w:r w:rsidRPr="002E4B14">
        <w:rPr>
          <w:rFonts w:asciiTheme="majorBidi" w:hAnsiTheme="majorBidi" w:cstheme="majorBidi"/>
          <w:i/>
          <w:iCs/>
          <w:sz w:val="22"/>
          <w:szCs w:val="22"/>
        </w:rPr>
        <w:t xml:space="preserve">Pengantar Ilmu Usul Fiqih, </w:t>
      </w:r>
      <w:r>
        <w:rPr>
          <w:rFonts w:asciiTheme="majorBidi" w:hAnsiTheme="majorBidi" w:cstheme="majorBidi"/>
          <w:sz w:val="22"/>
          <w:szCs w:val="22"/>
        </w:rPr>
        <w:t>Lhokseumawe: Unimal Press</w:t>
      </w:r>
      <w:r w:rsidRPr="002E4B14">
        <w:rPr>
          <w:rFonts w:asciiTheme="majorBidi" w:hAnsiTheme="majorBidi" w:cstheme="majorBidi"/>
          <w:sz w:val="22"/>
          <w:szCs w:val="22"/>
        </w:rPr>
        <w:t>.</w:t>
      </w:r>
    </w:p>
    <w:p w:rsidR="000F79A7" w:rsidRPr="001779D1" w:rsidRDefault="000F79A7" w:rsidP="000441A9">
      <w:pPr>
        <w:pStyle w:val="FootnoteText"/>
        <w:spacing w:line="360" w:lineRule="auto"/>
        <w:ind w:left="720" w:hanging="720"/>
        <w:jc w:val="both"/>
        <w:rPr>
          <w:rFonts w:asciiTheme="majorBidi" w:hAnsiTheme="majorBidi" w:cstheme="majorBidi"/>
          <w:sz w:val="22"/>
          <w:szCs w:val="22"/>
          <w:lang w:val="en-US"/>
        </w:rPr>
      </w:pPr>
      <w:r w:rsidRPr="002E4B14">
        <w:rPr>
          <w:rFonts w:asciiTheme="majorBidi" w:hAnsiTheme="majorBidi" w:cstheme="majorBidi"/>
          <w:sz w:val="22"/>
          <w:szCs w:val="22"/>
        </w:rPr>
        <w:t xml:space="preserve">Zada, </w:t>
      </w:r>
      <w:r>
        <w:rPr>
          <w:rFonts w:asciiTheme="majorBidi" w:hAnsiTheme="majorBidi" w:cstheme="majorBidi"/>
          <w:sz w:val="22"/>
          <w:szCs w:val="22"/>
          <w:lang w:val="en-US"/>
        </w:rPr>
        <w:t xml:space="preserve">K. (2006) </w:t>
      </w:r>
      <w:r w:rsidRPr="002E4B14">
        <w:rPr>
          <w:rFonts w:asciiTheme="majorBidi" w:hAnsiTheme="majorBidi" w:cstheme="majorBidi"/>
          <w:i/>
          <w:iCs/>
          <w:sz w:val="22"/>
          <w:szCs w:val="22"/>
        </w:rPr>
        <w:t>Pemahaman Keagamaan Kelompok Islam Radikal Terhadap Pengembangan Multikulturalisme,</w:t>
      </w:r>
      <w:r w:rsidRPr="002E4B14">
        <w:rPr>
          <w:rFonts w:asciiTheme="majorBidi" w:hAnsiTheme="majorBidi" w:cstheme="majorBidi"/>
          <w:sz w:val="22"/>
          <w:szCs w:val="22"/>
        </w:rPr>
        <w:t xml:space="preserve"> Jurnal Isti</w:t>
      </w:r>
      <w:r>
        <w:rPr>
          <w:rFonts w:asciiTheme="majorBidi" w:hAnsiTheme="majorBidi" w:cstheme="majorBidi"/>
          <w:sz w:val="22"/>
          <w:szCs w:val="22"/>
        </w:rPr>
        <w:t>qra’, Volume 05 Nomor 01</w:t>
      </w:r>
      <w:r>
        <w:rPr>
          <w:rFonts w:asciiTheme="majorBidi" w:hAnsiTheme="majorBidi" w:cstheme="majorBidi"/>
          <w:sz w:val="22"/>
          <w:szCs w:val="22"/>
          <w:lang w:val="en-US"/>
        </w:rPr>
        <w:t>.</w:t>
      </w:r>
      <w:r w:rsidR="00785FAE">
        <w:rPr>
          <w:rFonts w:asciiTheme="majorBidi" w:hAnsiTheme="majorBidi" w:cstheme="majorBidi"/>
          <w:sz w:val="22"/>
          <w:szCs w:val="22"/>
          <w:lang w:val="en-US"/>
        </w:rPr>
        <w:t xml:space="preserve"> </w:t>
      </w:r>
      <w:hyperlink r:id="rId11" w:history="1">
        <w:r w:rsidR="00785FAE" w:rsidRPr="004B0468">
          <w:rPr>
            <w:rStyle w:val="Hyperlink"/>
            <w:rFonts w:asciiTheme="majorBidi" w:hAnsiTheme="majorBidi" w:cstheme="majorBidi"/>
            <w:sz w:val="22"/>
            <w:szCs w:val="22"/>
            <w:lang w:val="en-US"/>
          </w:rPr>
          <w:t>https://repository.uinjkt.ac.id/dspace/handle/123456789/33004</w:t>
        </w:r>
      </w:hyperlink>
      <w:r w:rsidR="00785FAE">
        <w:rPr>
          <w:rFonts w:asciiTheme="majorBidi" w:hAnsiTheme="majorBidi" w:cstheme="majorBidi"/>
          <w:sz w:val="22"/>
          <w:szCs w:val="22"/>
          <w:lang w:val="en-US"/>
        </w:rPr>
        <w:t>, (diakses 23 Februari 2019)</w:t>
      </w:r>
    </w:p>
    <w:p w:rsidR="000F79A7" w:rsidRPr="00454B26" w:rsidRDefault="000F79A7" w:rsidP="000441A9">
      <w:pPr>
        <w:pStyle w:val="FootnoteText"/>
        <w:spacing w:line="360" w:lineRule="auto"/>
        <w:ind w:left="720" w:hanging="720"/>
        <w:jc w:val="both"/>
        <w:rPr>
          <w:rFonts w:asciiTheme="majorBidi" w:hAnsiTheme="majorBidi" w:cstheme="majorBidi"/>
          <w:sz w:val="22"/>
          <w:szCs w:val="22"/>
          <w:lang w:val="en-US"/>
        </w:rPr>
      </w:pPr>
      <w:r w:rsidRPr="002E4B14">
        <w:rPr>
          <w:rFonts w:asciiTheme="majorBidi" w:hAnsiTheme="majorBidi" w:cstheme="majorBidi"/>
          <w:sz w:val="22"/>
          <w:szCs w:val="22"/>
        </w:rPr>
        <w:t xml:space="preserve">Zuhdi, </w:t>
      </w:r>
      <w:r>
        <w:rPr>
          <w:rFonts w:asciiTheme="majorBidi" w:hAnsiTheme="majorBidi" w:cstheme="majorBidi"/>
          <w:sz w:val="22"/>
          <w:szCs w:val="22"/>
          <w:lang w:val="en-US"/>
        </w:rPr>
        <w:t>M.</w:t>
      </w:r>
      <w:r w:rsidR="00454B26">
        <w:rPr>
          <w:rFonts w:asciiTheme="majorBidi" w:hAnsiTheme="majorBidi" w:cstheme="majorBidi"/>
          <w:sz w:val="22"/>
          <w:szCs w:val="22"/>
          <w:lang w:val="en-US"/>
        </w:rPr>
        <w:t xml:space="preserve"> </w:t>
      </w:r>
      <w:r>
        <w:rPr>
          <w:rFonts w:asciiTheme="majorBidi" w:hAnsiTheme="majorBidi" w:cstheme="majorBidi"/>
          <w:sz w:val="22"/>
          <w:szCs w:val="22"/>
          <w:lang w:val="en-US"/>
        </w:rPr>
        <w:t xml:space="preserve">H. (2014) </w:t>
      </w:r>
      <w:r w:rsidRPr="002E4B14">
        <w:rPr>
          <w:rFonts w:asciiTheme="majorBidi" w:hAnsiTheme="majorBidi" w:cstheme="majorBidi"/>
          <w:i/>
          <w:iCs/>
          <w:sz w:val="22"/>
          <w:szCs w:val="22"/>
        </w:rPr>
        <w:t xml:space="preserve">Karakteristik Pemikiran Hukum Islam, </w:t>
      </w:r>
      <w:r w:rsidRPr="002E4B14">
        <w:rPr>
          <w:rFonts w:asciiTheme="majorBidi" w:hAnsiTheme="majorBidi" w:cstheme="majorBidi"/>
          <w:sz w:val="22"/>
          <w:szCs w:val="22"/>
        </w:rPr>
        <w:t>Jurnal Ahkam: Vol. XIV, No. 2, Juli 2014.</w:t>
      </w:r>
      <w:r w:rsidR="00454B26">
        <w:rPr>
          <w:rFonts w:asciiTheme="majorBidi" w:hAnsiTheme="majorBidi" w:cstheme="majorBidi"/>
          <w:sz w:val="22"/>
          <w:szCs w:val="22"/>
          <w:lang w:val="en-US"/>
        </w:rPr>
        <w:t xml:space="preserve"> </w:t>
      </w:r>
      <w:hyperlink r:id="rId12" w:history="1">
        <w:r w:rsidR="00454B26" w:rsidRPr="004B0468">
          <w:rPr>
            <w:rStyle w:val="Hyperlink"/>
            <w:rFonts w:asciiTheme="majorBidi" w:hAnsiTheme="majorBidi" w:cstheme="majorBidi"/>
            <w:sz w:val="22"/>
            <w:szCs w:val="22"/>
            <w:lang w:val="en-US"/>
          </w:rPr>
          <w:t>https://journal.uinjkt.ac.id/index.php/ahkam/article/view/1276/1142</w:t>
        </w:r>
      </w:hyperlink>
      <w:r w:rsidR="00454B26">
        <w:rPr>
          <w:rFonts w:asciiTheme="majorBidi" w:hAnsiTheme="majorBidi" w:cstheme="majorBidi"/>
          <w:sz w:val="22"/>
          <w:szCs w:val="22"/>
          <w:lang w:val="en-US"/>
        </w:rPr>
        <w:t xml:space="preserve">, </w:t>
      </w:r>
      <w:r w:rsidR="00785FAE">
        <w:rPr>
          <w:rFonts w:asciiTheme="majorBidi" w:hAnsiTheme="majorBidi" w:cstheme="majorBidi"/>
          <w:sz w:val="22"/>
          <w:szCs w:val="22"/>
          <w:lang w:val="en-US"/>
        </w:rPr>
        <w:t>(di</w:t>
      </w:r>
      <w:r w:rsidR="00454B26">
        <w:rPr>
          <w:rFonts w:asciiTheme="majorBidi" w:hAnsiTheme="majorBidi" w:cstheme="majorBidi"/>
          <w:sz w:val="22"/>
          <w:szCs w:val="22"/>
          <w:lang w:val="en-US"/>
        </w:rPr>
        <w:t xml:space="preserve">akses </w:t>
      </w:r>
      <w:r w:rsidR="00785FAE">
        <w:rPr>
          <w:rFonts w:asciiTheme="majorBidi" w:hAnsiTheme="majorBidi" w:cstheme="majorBidi"/>
          <w:sz w:val="22"/>
          <w:szCs w:val="22"/>
          <w:lang w:val="en-US"/>
        </w:rPr>
        <w:t>20 Februari 2019).</w:t>
      </w:r>
    </w:p>
    <w:p w:rsidR="00AF6C79" w:rsidRDefault="00AF6C79" w:rsidP="00454B26">
      <w:pPr>
        <w:pStyle w:val="FootnoteText"/>
        <w:spacing w:line="360" w:lineRule="auto"/>
        <w:ind w:left="720" w:hanging="720"/>
        <w:jc w:val="both"/>
        <w:rPr>
          <w:rFonts w:asciiTheme="majorBidi" w:hAnsiTheme="majorBidi" w:cstheme="majorBidi"/>
          <w:sz w:val="22"/>
          <w:szCs w:val="22"/>
          <w:lang w:val="en-US"/>
        </w:rPr>
      </w:pPr>
    </w:p>
    <w:p w:rsidR="000F79A7" w:rsidRPr="001779D1" w:rsidRDefault="000F79A7" w:rsidP="00454B26">
      <w:pPr>
        <w:pStyle w:val="FootnoteText"/>
        <w:spacing w:line="360" w:lineRule="auto"/>
        <w:ind w:left="720" w:hanging="720"/>
        <w:jc w:val="both"/>
        <w:rPr>
          <w:rFonts w:asciiTheme="majorBidi" w:hAnsiTheme="majorBidi" w:cstheme="majorBidi"/>
          <w:sz w:val="22"/>
          <w:szCs w:val="22"/>
          <w:lang w:val="en-US"/>
        </w:rPr>
      </w:pPr>
      <w:r>
        <w:rPr>
          <w:rFonts w:asciiTheme="majorBidi" w:hAnsiTheme="majorBidi" w:cstheme="majorBidi"/>
          <w:sz w:val="22"/>
          <w:szCs w:val="22"/>
          <w:lang w:val="en-US"/>
        </w:rPr>
        <w:t>Abubaka</w:t>
      </w:r>
      <w:r w:rsidR="00454B26">
        <w:rPr>
          <w:rFonts w:asciiTheme="majorBidi" w:hAnsiTheme="majorBidi" w:cstheme="majorBidi"/>
          <w:sz w:val="22"/>
          <w:szCs w:val="22"/>
          <w:lang w:val="en-US"/>
        </w:rPr>
        <w:t>r, A. (2019), personal interview</w:t>
      </w:r>
      <w:r>
        <w:rPr>
          <w:rFonts w:asciiTheme="majorBidi" w:hAnsiTheme="majorBidi" w:cstheme="majorBidi"/>
          <w:sz w:val="22"/>
          <w:szCs w:val="22"/>
          <w:lang w:val="en-US"/>
        </w:rPr>
        <w:t xml:space="preserve"> in Banda Aceh, 05 Oktober</w:t>
      </w:r>
      <w:r w:rsidR="00454B26">
        <w:rPr>
          <w:rFonts w:asciiTheme="majorBidi" w:hAnsiTheme="majorBidi" w:cstheme="majorBidi"/>
          <w:sz w:val="22"/>
          <w:szCs w:val="22"/>
          <w:lang w:val="en-US"/>
        </w:rPr>
        <w:t>.</w:t>
      </w:r>
    </w:p>
    <w:p w:rsidR="000F79A7" w:rsidRPr="001779D1" w:rsidRDefault="000F79A7" w:rsidP="00454B26">
      <w:pPr>
        <w:pStyle w:val="FootnoteText"/>
        <w:spacing w:line="360" w:lineRule="auto"/>
        <w:ind w:left="720" w:hanging="720"/>
        <w:jc w:val="both"/>
        <w:rPr>
          <w:rFonts w:asciiTheme="majorBidi" w:hAnsiTheme="majorBidi" w:cstheme="majorBidi"/>
          <w:sz w:val="22"/>
          <w:szCs w:val="22"/>
          <w:lang w:val="en-US"/>
        </w:rPr>
      </w:pPr>
      <w:r>
        <w:rPr>
          <w:rFonts w:asciiTheme="majorBidi" w:hAnsiTheme="majorBidi" w:cstheme="majorBidi"/>
          <w:sz w:val="22"/>
          <w:szCs w:val="22"/>
          <w:lang w:val="en-US"/>
        </w:rPr>
        <w:t xml:space="preserve">Ali, </w:t>
      </w:r>
      <w:r w:rsidR="00454B26">
        <w:rPr>
          <w:rFonts w:asciiTheme="majorBidi" w:hAnsiTheme="majorBidi" w:cstheme="majorBidi"/>
          <w:sz w:val="22"/>
          <w:szCs w:val="22"/>
          <w:lang w:val="en-US"/>
        </w:rPr>
        <w:t xml:space="preserve">F. M. (2019) personal interview </w:t>
      </w:r>
      <w:r>
        <w:rPr>
          <w:rFonts w:asciiTheme="majorBidi" w:hAnsiTheme="majorBidi" w:cstheme="majorBidi"/>
          <w:sz w:val="22"/>
          <w:szCs w:val="22"/>
          <w:lang w:val="en-US"/>
        </w:rPr>
        <w:t>in Aceh Besar, 10 Oktober</w:t>
      </w:r>
      <w:r w:rsidR="00454B26">
        <w:rPr>
          <w:rFonts w:asciiTheme="majorBidi" w:hAnsiTheme="majorBidi" w:cstheme="majorBidi"/>
          <w:sz w:val="22"/>
          <w:szCs w:val="22"/>
          <w:lang w:val="en-US"/>
        </w:rPr>
        <w:t>.</w:t>
      </w:r>
    </w:p>
    <w:p w:rsidR="000F79A7" w:rsidRDefault="000F79A7" w:rsidP="00454B26">
      <w:pPr>
        <w:pStyle w:val="FootnoteText"/>
        <w:spacing w:line="360" w:lineRule="auto"/>
        <w:ind w:left="720" w:hanging="720"/>
        <w:jc w:val="both"/>
        <w:rPr>
          <w:rFonts w:asciiTheme="majorBidi" w:hAnsiTheme="majorBidi" w:cstheme="majorBidi"/>
          <w:sz w:val="22"/>
          <w:szCs w:val="22"/>
          <w:lang w:val="en-US"/>
        </w:rPr>
      </w:pPr>
      <w:r>
        <w:rPr>
          <w:rFonts w:asciiTheme="majorBidi" w:hAnsiTheme="majorBidi" w:cstheme="majorBidi"/>
          <w:sz w:val="22"/>
          <w:szCs w:val="22"/>
          <w:lang w:val="en-US"/>
        </w:rPr>
        <w:t>Ibrahim</w:t>
      </w:r>
      <w:r w:rsidR="00454B26">
        <w:rPr>
          <w:rFonts w:asciiTheme="majorBidi" w:hAnsiTheme="majorBidi" w:cstheme="majorBidi"/>
          <w:sz w:val="22"/>
          <w:szCs w:val="22"/>
          <w:lang w:val="en-US"/>
        </w:rPr>
        <w:t xml:space="preserve">, Z. (2019) personal interview </w:t>
      </w:r>
      <w:r>
        <w:rPr>
          <w:rFonts w:asciiTheme="majorBidi" w:hAnsiTheme="majorBidi" w:cstheme="majorBidi"/>
          <w:sz w:val="22"/>
          <w:szCs w:val="22"/>
          <w:lang w:val="en-US"/>
        </w:rPr>
        <w:t>in Lhokseumawe, 25 Oktober</w:t>
      </w:r>
      <w:r w:rsidR="00454B26">
        <w:rPr>
          <w:rFonts w:asciiTheme="majorBidi" w:hAnsiTheme="majorBidi" w:cstheme="majorBidi"/>
          <w:sz w:val="22"/>
          <w:szCs w:val="22"/>
          <w:lang w:val="en-US"/>
        </w:rPr>
        <w:t>.</w:t>
      </w:r>
    </w:p>
    <w:p w:rsidR="000F79A7" w:rsidRDefault="000F79A7" w:rsidP="00454B26">
      <w:pPr>
        <w:pStyle w:val="FootnoteText"/>
        <w:spacing w:line="360" w:lineRule="auto"/>
        <w:ind w:left="720" w:hanging="720"/>
        <w:jc w:val="both"/>
        <w:rPr>
          <w:rFonts w:asciiTheme="majorBidi" w:hAnsiTheme="majorBidi" w:cstheme="majorBidi"/>
          <w:sz w:val="22"/>
          <w:szCs w:val="22"/>
          <w:lang w:val="en-US"/>
        </w:rPr>
      </w:pPr>
      <w:r>
        <w:rPr>
          <w:rFonts w:asciiTheme="majorBidi" w:hAnsiTheme="majorBidi" w:cstheme="majorBidi"/>
          <w:sz w:val="22"/>
          <w:szCs w:val="22"/>
          <w:lang w:val="en-US"/>
        </w:rPr>
        <w:t>Jafa</w:t>
      </w:r>
      <w:r w:rsidR="00454B26">
        <w:rPr>
          <w:rFonts w:asciiTheme="majorBidi" w:hAnsiTheme="majorBidi" w:cstheme="majorBidi"/>
          <w:sz w:val="22"/>
          <w:szCs w:val="22"/>
          <w:lang w:val="en-US"/>
        </w:rPr>
        <w:t xml:space="preserve">r, M (2019) personal interview </w:t>
      </w:r>
      <w:r>
        <w:rPr>
          <w:rFonts w:asciiTheme="majorBidi" w:hAnsiTheme="majorBidi" w:cstheme="majorBidi"/>
          <w:sz w:val="22"/>
          <w:szCs w:val="22"/>
          <w:lang w:val="en-US"/>
        </w:rPr>
        <w:t>in Lhokseumawe, 25 Desember</w:t>
      </w:r>
      <w:r w:rsidR="00454B26">
        <w:rPr>
          <w:rFonts w:asciiTheme="majorBidi" w:hAnsiTheme="majorBidi" w:cstheme="majorBidi"/>
          <w:sz w:val="22"/>
          <w:szCs w:val="22"/>
          <w:lang w:val="en-US"/>
        </w:rPr>
        <w:t>.</w:t>
      </w:r>
    </w:p>
    <w:p w:rsidR="000F79A7" w:rsidRPr="001779D1" w:rsidRDefault="000F79A7" w:rsidP="00454B26">
      <w:pPr>
        <w:pStyle w:val="FootnoteText"/>
        <w:spacing w:line="360" w:lineRule="auto"/>
        <w:ind w:left="720" w:hanging="720"/>
        <w:jc w:val="both"/>
        <w:rPr>
          <w:rFonts w:asciiTheme="majorBidi" w:hAnsiTheme="majorBidi" w:cstheme="majorBidi"/>
          <w:sz w:val="22"/>
          <w:szCs w:val="22"/>
          <w:lang w:val="en-US"/>
        </w:rPr>
      </w:pPr>
      <w:r>
        <w:rPr>
          <w:rFonts w:asciiTheme="majorBidi" w:hAnsiTheme="majorBidi" w:cstheme="majorBidi"/>
          <w:sz w:val="22"/>
          <w:szCs w:val="22"/>
          <w:lang w:val="en-US"/>
        </w:rPr>
        <w:t xml:space="preserve">Muhammad, </w:t>
      </w:r>
      <w:r w:rsidR="00454B26">
        <w:rPr>
          <w:rFonts w:asciiTheme="majorBidi" w:hAnsiTheme="majorBidi" w:cstheme="majorBidi"/>
          <w:sz w:val="22"/>
          <w:szCs w:val="22"/>
          <w:lang w:val="en-US"/>
        </w:rPr>
        <w:t xml:space="preserve">R.A.  (2019) personal interview </w:t>
      </w:r>
      <w:r>
        <w:rPr>
          <w:rFonts w:asciiTheme="majorBidi" w:hAnsiTheme="majorBidi" w:cstheme="majorBidi"/>
          <w:sz w:val="22"/>
          <w:szCs w:val="22"/>
          <w:lang w:val="en-US"/>
        </w:rPr>
        <w:t>in Banda Aceh, 06 Oktober</w:t>
      </w:r>
      <w:r w:rsidR="00454B26">
        <w:rPr>
          <w:rFonts w:asciiTheme="majorBidi" w:hAnsiTheme="majorBidi" w:cstheme="majorBidi"/>
          <w:sz w:val="22"/>
          <w:szCs w:val="22"/>
          <w:lang w:val="en-US"/>
        </w:rPr>
        <w:t>.</w:t>
      </w:r>
    </w:p>
    <w:p w:rsidR="000F79A7" w:rsidRPr="001779D1" w:rsidRDefault="000F79A7" w:rsidP="00454B26">
      <w:pPr>
        <w:pStyle w:val="FootnoteText"/>
        <w:spacing w:line="360" w:lineRule="auto"/>
        <w:ind w:left="720" w:hanging="720"/>
        <w:jc w:val="both"/>
        <w:rPr>
          <w:rFonts w:asciiTheme="majorBidi" w:hAnsiTheme="majorBidi" w:cstheme="majorBidi"/>
          <w:sz w:val="22"/>
          <w:szCs w:val="22"/>
          <w:lang w:val="en-US"/>
        </w:rPr>
      </w:pPr>
      <w:r>
        <w:rPr>
          <w:rFonts w:asciiTheme="majorBidi" w:hAnsiTheme="majorBidi" w:cstheme="majorBidi"/>
          <w:sz w:val="22"/>
          <w:szCs w:val="22"/>
          <w:lang w:val="en-US"/>
        </w:rPr>
        <w:t xml:space="preserve">Sabil, J. (2019) </w:t>
      </w:r>
      <w:r w:rsidR="00454B26">
        <w:rPr>
          <w:rFonts w:asciiTheme="majorBidi" w:hAnsiTheme="majorBidi" w:cstheme="majorBidi"/>
          <w:sz w:val="22"/>
          <w:szCs w:val="22"/>
          <w:lang w:val="en-US"/>
        </w:rPr>
        <w:t>personal interview</w:t>
      </w:r>
      <w:r>
        <w:rPr>
          <w:rFonts w:asciiTheme="majorBidi" w:hAnsiTheme="majorBidi" w:cstheme="majorBidi"/>
          <w:sz w:val="22"/>
          <w:szCs w:val="22"/>
          <w:lang w:val="en-US"/>
        </w:rPr>
        <w:t xml:space="preserve"> in Banda Aceh, 05 Oktober</w:t>
      </w:r>
      <w:r w:rsidR="00454B26">
        <w:rPr>
          <w:rFonts w:asciiTheme="majorBidi" w:hAnsiTheme="majorBidi" w:cstheme="majorBidi"/>
          <w:sz w:val="22"/>
          <w:szCs w:val="22"/>
          <w:lang w:val="en-US"/>
        </w:rPr>
        <w:t>.</w:t>
      </w:r>
    </w:p>
    <w:p w:rsidR="000F79A7" w:rsidRDefault="000F79A7" w:rsidP="00454B26">
      <w:pPr>
        <w:pStyle w:val="FootnoteText"/>
        <w:spacing w:line="360" w:lineRule="auto"/>
        <w:ind w:left="720" w:hanging="720"/>
        <w:jc w:val="both"/>
        <w:rPr>
          <w:rFonts w:asciiTheme="majorBidi" w:hAnsiTheme="majorBidi" w:cstheme="majorBidi"/>
          <w:sz w:val="22"/>
          <w:szCs w:val="22"/>
          <w:lang w:val="en-US"/>
        </w:rPr>
      </w:pPr>
      <w:r>
        <w:rPr>
          <w:rFonts w:asciiTheme="majorBidi" w:hAnsiTheme="majorBidi" w:cstheme="majorBidi"/>
          <w:sz w:val="22"/>
          <w:szCs w:val="22"/>
          <w:lang w:val="en-US"/>
        </w:rPr>
        <w:t xml:space="preserve">Safriadi, (2019) </w:t>
      </w:r>
      <w:r w:rsidR="00454B26">
        <w:rPr>
          <w:rFonts w:asciiTheme="majorBidi" w:hAnsiTheme="majorBidi" w:cstheme="majorBidi"/>
          <w:sz w:val="22"/>
          <w:szCs w:val="22"/>
          <w:lang w:val="en-US"/>
        </w:rPr>
        <w:t>personal interview</w:t>
      </w:r>
      <w:r>
        <w:rPr>
          <w:rFonts w:asciiTheme="majorBidi" w:hAnsiTheme="majorBidi" w:cstheme="majorBidi"/>
          <w:sz w:val="22"/>
          <w:szCs w:val="22"/>
          <w:lang w:val="en-US"/>
        </w:rPr>
        <w:t xml:space="preserve"> in Aceh Utara, 24 Oktober</w:t>
      </w:r>
      <w:r w:rsidR="00454B26">
        <w:rPr>
          <w:rFonts w:asciiTheme="majorBidi" w:hAnsiTheme="majorBidi" w:cstheme="majorBidi"/>
          <w:sz w:val="22"/>
          <w:szCs w:val="22"/>
          <w:lang w:val="en-US"/>
        </w:rPr>
        <w:t>.</w:t>
      </w:r>
    </w:p>
    <w:p w:rsidR="000F79A7" w:rsidRDefault="000F79A7" w:rsidP="00454B26">
      <w:pPr>
        <w:pStyle w:val="FootnoteText"/>
        <w:spacing w:line="360" w:lineRule="auto"/>
        <w:ind w:left="720" w:hanging="720"/>
        <w:jc w:val="both"/>
        <w:rPr>
          <w:rFonts w:asciiTheme="majorBidi" w:hAnsiTheme="majorBidi" w:cstheme="majorBidi"/>
          <w:sz w:val="22"/>
          <w:szCs w:val="22"/>
          <w:lang w:val="en-US"/>
        </w:rPr>
      </w:pPr>
      <w:r>
        <w:rPr>
          <w:rFonts w:asciiTheme="majorBidi" w:hAnsiTheme="majorBidi" w:cstheme="majorBidi"/>
          <w:sz w:val="22"/>
          <w:szCs w:val="22"/>
          <w:lang w:val="en-US"/>
        </w:rPr>
        <w:t xml:space="preserve">Yahya. A. (2019) </w:t>
      </w:r>
      <w:r w:rsidR="00454B26">
        <w:rPr>
          <w:rFonts w:asciiTheme="majorBidi" w:hAnsiTheme="majorBidi" w:cstheme="majorBidi"/>
          <w:sz w:val="22"/>
          <w:szCs w:val="22"/>
          <w:lang w:val="en-US"/>
        </w:rPr>
        <w:t xml:space="preserve">personal interview </w:t>
      </w:r>
      <w:r>
        <w:rPr>
          <w:rFonts w:asciiTheme="majorBidi" w:hAnsiTheme="majorBidi" w:cstheme="majorBidi"/>
          <w:sz w:val="22"/>
          <w:szCs w:val="22"/>
          <w:lang w:val="en-US"/>
        </w:rPr>
        <w:t>in Banda Aceh, 04 Oktober</w:t>
      </w:r>
      <w:r w:rsidR="00454B26">
        <w:rPr>
          <w:rFonts w:asciiTheme="majorBidi" w:hAnsiTheme="majorBidi" w:cstheme="majorBidi"/>
          <w:sz w:val="22"/>
          <w:szCs w:val="22"/>
          <w:lang w:val="en-US"/>
        </w:rPr>
        <w:t>.</w:t>
      </w:r>
    </w:p>
    <w:bookmarkEnd w:id="0"/>
    <w:p w:rsidR="000F79A7" w:rsidRPr="001779D1" w:rsidRDefault="000F79A7" w:rsidP="000F79A7">
      <w:pPr>
        <w:pStyle w:val="FootnoteText"/>
        <w:spacing w:line="360" w:lineRule="auto"/>
        <w:ind w:left="720" w:hanging="720"/>
        <w:jc w:val="both"/>
        <w:rPr>
          <w:rFonts w:asciiTheme="majorBidi" w:hAnsiTheme="majorBidi" w:cstheme="majorBidi"/>
          <w:sz w:val="22"/>
          <w:szCs w:val="22"/>
          <w:lang w:val="en-US"/>
        </w:rPr>
      </w:pPr>
    </w:p>
    <w:p w:rsidR="002222A1" w:rsidRPr="001779D1" w:rsidRDefault="002222A1" w:rsidP="002222A1">
      <w:pPr>
        <w:pStyle w:val="FootnoteText"/>
        <w:spacing w:line="360" w:lineRule="auto"/>
        <w:ind w:left="720" w:hanging="720"/>
        <w:jc w:val="both"/>
        <w:rPr>
          <w:rFonts w:asciiTheme="majorBidi" w:hAnsiTheme="majorBidi" w:cstheme="majorBidi"/>
          <w:sz w:val="22"/>
          <w:szCs w:val="22"/>
          <w:lang w:val="en-US"/>
        </w:rPr>
      </w:pPr>
    </w:p>
    <w:p w:rsidR="002222A1" w:rsidRPr="002222A1" w:rsidRDefault="002222A1" w:rsidP="002222A1">
      <w:pPr>
        <w:pStyle w:val="FootnoteText"/>
        <w:spacing w:line="360" w:lineRule="auto"/>
        <w:ind w:left="720" w:hanging="720"/>
        <w:jc w:val="both"/>
        <w:rPr>
          <w:rFonts w:asciiTheme="majorBidi" w:hAnsiTheme="majorBidi" w:cstheme="majorBidi"/>
          <w:b/>
          <w:bCs/>
          <w:sz w:val="22"/>
          <w:szCs w:val="22"/>
          <w:lang w:val="en-US"/>
        </w:rPr>
      </w:pPr>
    </w:p>
    <w:p w:rsidR="00312A9F" w:rsidRPr="002E4B14" w:rsidRDefault="00312A9F" w:rsidP="00DF7045">
      <w:pPr>
        <w:spacing w:line="360" w:lineRule="auto"/>
        <w:jc w:val="both"/>
        <w:rPr>
          <w:rFonts w:asciiTheme="majorBidi" w:hAnsiTheme="majorBidi" w:cstheme="majorBidi"/>
          <w:color w:val="000000" w:themeColor="text1"/>
        </w:rPr>
      </w:pPr>
    </w:p>
    <w:sectPr w:rsidR="00312A9F" w:rsidRPr="002E4B14" w:rsidSect="00065EE0">
      <w:footerReference w:type="even" r:id="rId13"/>
      <w:footerReference w:type="default" r:id="rId14"/>
      <w:type w:val="continuous"/>
      <w:pgSz w:w="11907" w:h="16839" w:code="9"/>
      <w:pgMar w:top="1418" w:right="1418" w:bottom="1418"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11F" w:rsidRDefault="00C9511F" w:rsidP="00DB3264">
      <w:pPr>
        <w:spacing w:after="0" w:line="240" w:lineRule="auto"/>
      </w:pPr>
      <w:r>
        <w:separator/>
      </w:r>
    </w:p>
  </w:endnote>
  <w:endnote w:type="continuationSeparator" w:id="0">
    <w:p w:rsidR="00C9511F" w:rsidRDefault="00C9511F" w:rsidP="00DB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31960016"/>
      <w:docPartObj>
        <w:docPartGallery w:val="Page Numbers (Bottom of Page)"/>
        <w:docPartUnique/>
      </w:docPartObj>
    </w:sdtPr>
    <w:sdtEndPr>
      <w:rPr>
        <w:noProof/>
      </w:rPr>
    </w:sdtEndPr>
    <w:sdtContent>
      <w:p w:rsidR="00961E52" w:rsidRPr="00062485" w:rsidRDefault="00961E52">
        <w:pPr>
          <w:pStyle w:val="Footer"/>
          <w:jc w:val="right"/>
          <w:rPr>
            <w:rFonts w:ascii="Times New Roman" w:hAnsi="Times New Roman" w:cs="Times New Roman"/>
          </w:rPr>
        </w:pPr>
        <w:r w:rsidRPr="00062485">
          <w:rPr>
            <w:rFonts w:ascii="Times New Roman" w:hAnsi="Times New Roman" w:cs="Times New Roman"/>
          </w:rPr>
          <w:fldChar w:fldCharType="begin"/>
        </w:r>
        <w:r w:rsidRPr="00062485">
          <w:rPr>
            <w:rFonts w:ascii="Times New Roman" w:hAnsi="Times New Roman" w:cs="Times New Roman"/>
          </w:rPr>
          <w:instrText xml:space="preserve"> PAGE   \* MERGEFORMAT </w:instrText>
        </w:r>
        <w:r w:rsidRPr="00062485">
          <w:rPr>
            <w:rFonts w:ascii="Times New Roman" w:hAnsi="Times New Roman" w:cs="Times New Roman"/>
          </w:rPr>
          <w:fldChar w:fldCharType="separate"/>
        </w:r>
        <w:r w:rsidR="00B85994">
          <w:rPr>
            <w:rFonts w:ascii="Times New Roman" w:hAnsi="Times New Roman" w:cs="Times New Roman"/>
            <w:noProof/>
          </w:rPr>
          <w:t>16</w:t>
        </w:r>
        <w:r w:rsidRPr="00062485">
          <w:rPr>
            <w:rFonts w:ascii="Times New Roman" w:hAnsi="Times New Roman" w:cs="Times New Roman"/>
            <w:noProof/>
          </w:rPr>
          <w:fldChar w:fldCharType="end"/>
        </w:r>
      </w:p>
    </w:sdtContent>
  </w:sdt>
  <w:p w:rsidR="00961E52" w:rsidRPr="00062485" w:rsidRDefault="00961E52">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90801617"/>
      <w:docPartObj>
        <w:docPartGallery w:val="Page Numbers (Bottom of Page)"/>
        <w:docPartUnique/>
      </w:docPartObj>
    </w:sdtPr>
    <w:sdtEndPr>
      <w:rPr>
        <w:noProof/>
      </w:rPr>
    </w:sdtEndPr>
    <w:sdtContent>
      <w:p w:rsidR="00961E52" w:rsidRPr="00961E52" w:rsidRDefault="00961E52">
        <w:pPr>
          <w:pStyle w:val="Footer"/>
          <w:jc w:val="right"/>
          <w:rPr>
            <w:rFonts w:ascii="Times New Roman" w:hAnsi="Times New Roman" w:cs="Times New Roman"/>
          </w:rPr>
        </w:pPr>
        <w:r w:rsidRPr="00961E52">
          <w:rPr>
            <w:rFonts w:ascii="Times New Roman" w:hAnsi="Times New Roman" w:cs="Times New Roman"/>
          </w:rPr>
          <w:fldChar w:fldCharType="begin"/>
        </w:r>
        <w:r w:rsidRPr="00961E52">
          <w:rPr>
            <w:rFonts w:ascii="Times New Roman" w:hAnsi="Times New Roman" w:cs="Times New Roman"/>
          </w:rPr>
          <w:instrText xml:space="preserve"> PAGE   \* MERGEFORMAT </w:instrText>
        </w:r>
        <w:r w:rsidRPr="00961E52">
          <w:rPr>
            <w:rFonts w:ascii="Times New Roman" w:hAnsi="Times New Roman" w:cs="Times New Roman"/>
          </w:rPr>
          <w:fldChar w:fldCharType="separate"/>
        </w:r>
        <w:r w:rsidR="00B85994">
          <w:rPr>
            <w:rFonts w:ascii="Times New Roman" w:hAnsi="Times New Roman" w:cs="Times New Roman"/>
            <w:noProof/>
          </w:rPr>
          <w:t>1</w:t>
        </w:r>
        <w:r w:rsidRPr="00961E52">
          <w:rPr>
            <w:rFonts w:ascii="Times New Roman" w:hAnsi="Times New Roman" w:cs="Times New Roman"/>
            <w:noProof/>
          </w:rPr>
          <w:fldChar w:fldCharType="end"/>
        </w:r>
      </w:p>
    </w:sdtContent>
  </w:sdt>
  <w:p w:rsidR="00961E52" w:rsidRPr="00961E52" w:rsidRDefault="00961E5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11F" w:rsidRDefault="00C9511F" w:rsidP="00DB3264">
      <w:pPr>
        <w:spacing w:after="0" w:line="240" w:lineRule="auto"/>
      </w:pPr>
      <w:r>
        <w:separator/>
      </w:r>
    </w:p>
  </w:footnote>
  <w:footnote w:type="continuationSeparator" w:id="0">
    <w:p w:rsidR="00C9511F" w:rsidRDefault="00C9511F" w:rsidP="00DB3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43B0F"/>
    <w:multiLevelType w:val="hybridMultilevel"/>
    <w:tmpl w:val="0172C4C8"/>
    <w:lvl w:ilvl="0" w:tplc="853853B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1401615"/>
    <w:multiLevelType w:val="hybridMultilevel"/>
    <w:tmpl w:val="28B40E1C"/>
    <w:lvl w:ilvl="0" w:tplc="8CA2838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C7148"/>
    <w:multiLevelType w:val="hybridMultilevel"/>
    <w:tmpl w:val="D1FA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F022B"/>
    <w:multiLevelType w:val="hybridMultilevel"/>
    <w:tmpl w:val="9DDC7A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D30F21"/>
    <w:multiLevelType w:val="hybridMultilevel"/>
    <w:tmpl w:val="D3F26C02"/>
    <w:lvl w:ilvl="0" w:tplc="F3CC69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5371521D"/>
    <w:multiLevelType w:val="hybridMultilevel"/>
    <w:tmpl w:val="B7442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D32B4"/>
    <w:multiLevelType w:val="hybridMultilevel"/>
    <w:tmpl w:val="40F43598"/>
    <w:lvl w:ilvl="0" w:tplc="7B7E2262">
      <w:start w:val="1"/>
      <w:numFmt w:val="upperLetter"/>
      <w:lvlText w:val="%1."/>
      <w:lvlJc w:val="left"/>
      <w:pPr>
        <w:ind w:left="720" w:hanging="360"/>
      </w:pPr>
      <w:rPr>
        <w:rFonts w:hint="default"/>
        <w:b/>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3473B5E"/>
    <w:multiLevelType w:val="hybridMultilevel"/>
    <w:tmpl w:val="BD08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C3"/>
    <w:rsid w:val="00000E85"/>
    <w:rsid w:val="00002EF2"/>
    <w:rsid w:val="000036C7"/>
    <w:rsid w:val="000055DB"/>
    <w:rsid w:val="00010713"/>
    <w:rsid w:val="00011A18"/>
    <w:rsid w:val="00012149"/>
    <w:rsid w:val="00023369"/>
    <w:rsid w:val="000273DE"/>
    <w:rsid w:val="00027945"/>
    <w:rsid w:val="00042D1E"/>
    <w:rsid w:val="000441A9"/>
    <w:rsid w:val="00044F95"/>
    <w:rsid w:val="0005041D"/>
    <w:rsid w:val="00052DFB"/>
    <w:rsid w:val="00055B19"/>
    <w:rsid w:val="000578FE"/>
    <w:rsid w:val="00062485"/>
    <w:rsid w:val="00065EE0"/>
    <w:rsid w:val="00070B7B"/>
    <w:rsid w:val="00071C91"/>
    <w:rsid w:val="000728E7"/>
    <w:rsid w:val="000733CE"/>
    <w:rsid w:val="00097B7D"/>
    <w:rsid w:val="000A6CE2"/>
    <w:rsid w:val="000B4B82"/>
    <w:rsid w:val="000B7554"/>
    <w:rsid w:val="000C0E35"/>
    <w:rsid w:val="000C652D"/>
    <w:rsid w:val="000D449A"/>
    <w:rsid w:val="000D512B"/>
    <w:rsid w:val="000E0E0E"/>
    <w:rsid w:val="000F75AB"/>
    <w:rsid w:val="000F79A7"/>
    <w:rsid w:val="00100923"/>
    <w:rsid w:val="00101E8F"/>
    <w:rsid w:val="001062B3"/>
    <w:rsid w:val="001176B3"/>
    <w:rsid w:val="0011785F"/>
    <w:rsid w:val="00122135"/>
    <w:rsid w:val="00127CC6"/>
    <w:rsid w:val="00130CD8"/>
    <w:rsid w:val="00132E1F"/>
    <w:rsid w:val="00135E53"/>
    <w:rsid w:val="00142899"/>
    <w:rsid w:val="001437BA"/>
    <w:rsid w:val="00154117"/>
    <w:rsid w:val="00154A1C"/>
    <w:rsid w:val="001557FA"/>
    <w:rsid w:val="00156DDD"/>
    <w:rsid w:val="001671DA"/>
    <w:rsid w:val="001779D1"/>
    <w:rsid w:val="00181DAE"/>
    <w:rsid w:val="001827D2"/>
    <w:rsid w:val="00183B1D"/>
    <w:rsid w:val="001905D2"/>
    <w:rsid w:val="00191045"/>
    <w:rsid w:val="00192D84"/>
    <w:rsid w:val="00192E9C"/>
    <w:rsid w:val="001931C6"/>
    <w:rsid w:val="001955C0"/>
    <w:rsid w:val="001B7E46"/>
    <w:rsid w:val="001C1C89"/>
    <w:rsid w:val="001C4ADD"/>
    <w:rsid w:val="001C7C1C"/>
    <w:rsid w:val="001D1681"/>
    <w:rsid w:val="001D45C5"/>
    <w:rsid w:val="001D7405"/>
    <w:rsid w:val="001F3BCA"/>
    <w:rsid w:val="002008AE"/>
    <w:rsid w:val="00201EC2"/>
    <w:rsid w:val="0020203A"/>
    <w:rsid w:val="00206521"/>
    <w:rsid w:val="00210309"/>
    <w:rsid w:val="002113F5"/>
    <w:rsid w:val="002222A1"/>
    <w:rsid w:val="00240020"/>
    <w:rsid w:val="00240962"/>
    <w:rsid w:val="00240CA1"/>
    <w:rsid w:val="002432AC"/>
    <w:rsid w:val="00244100"/>
    <w:rsid w:val="0025190C"/>
    <w:rsid w:val="00257E60"/>
    <w:rsid w:val="00260146"/>
    <w:rsid w:val="00270B6D"/>
    <w:rsid w:val="00275842"/>
    <w:rsid w:val="00280086"/>
    <w:rsid w:val="00285821"/>
    <w:rsid w:val="00285FFA"/>
    <w:rsid w:val="002867D5"/>
    <w:rsid w:val="00287DCE"/>
    <w:rsid w:val="002908C9"/>
    <w:rsid w:val="00296254"/>
    <w:rsid w:val="00297E06"/>
    <w:rsid w:val="002A0021"/>
    <w:rsid w:val="002A63FC"/>
    <w:rsid w:val="002A77FE"/>
    <w:rsid w:val="002C5666"/>
    <w:rsid w:val="002D6915"/>
    <w:rsid w:val="002E30CF"/>
    <w:rsid w:val="002E4B14"/>
    <w:rsid w:val="002E6975"/>
    <w:rsid w:val="002F73C6"/>
    <w:rsid w:val="00305068"/>
    <w:rsid w:val="0031156C"/>
    <w:rsid w:val="00312A9F"/>
    <w:rsid w:val="00312B56"/>
    <w:rsid w:val="003156B1"/>
    <w:rsid w:val="00327ACE"/>
    <w:rsid w:val="003303B1"/>
    <w:rsid w:val="003365F5"/>
    <w:rsid w:val="0033710D"/>
    <w:rsid w:val="00337BEC"/>
    <w:rsid w:val="003476E1"/>
    <w:rsid w:val="00356FBD"/>
    <w:rsid w:val="003571FE"/>
    <w:rsid w:val="003748D3"/>
    <w:rsid w:val="003803B0"/>
    <w:rsid w:val="003831B0"/>
    <w:rsid w:val="003853D6"/>
    <w:rsid w:val="003865C3"/>
    <w:rsid w:val="00394B8E"/>
    <w:rsid w:val="003A2649"/>
    <w:rsid w:val="003A69A5"/>
    <w:rsid w:val="003B0EAC"/>
    <w:rsid w:val="003B466D"/>
    <w:rsid w:val="003D5F7F"/>
    <w:rsid w:val="003D678A"/>
    <w:rsid w:val="003D680F"/>
    <w:rsid w:val="003D6A4B"/>
    <w:rsid w:val="003D7594"/>
    <w:rsid w:val="003E1594"/>
    <w:rsid w:val="003E6901"/>
    <w:rsid w:val="003E6CFF"/>
    <w:rsid w:val="003E7BC9"/>
    <w:rsid w:val="003F7B55"/>
    <w:rsid w:val="00405EFE"/>
    <w:rsid w:val="00412799"/>
    <w:rsid w:val="00413B51"/>
    <w:rsid w:val="00415335"/>
    <w:rsid w:val="00415B87"/>
    <w:rsid w:val="004259E7"/>
    <w:rsid w:val="00425D0C"/>
    <w:rsid w:val="00427EEA"/>
    <w:rsid w:val="00431B9D"/>
    <w:rsid w:val="00431C83"/>
    <w:rsid w:val="00445027"/>
    <w:rsid w:val="004475E8"/>
    <w:rsid w:val="00454B26"/>
    <w:rsid w:val="00456245"/>
    <w:rsid w:val="00456505"/>
    <w:rsid w:val="00460B03"/>
    <w:rsid w:val="004735CA"/>
    <w:rsid w:val="004758F1"/>
    <w:rsid w:val="004801C9"/>
    <w:rsid w:val="0048151F"/>
    <w:rsid w:val="00484274"/>
    <w:rsid w:val="0049221F"/>
    <w:rsid w:val="00497178"/>
    <w:rsid w:val="004A622D"/>
    <w:rsid w:val="004A7A4E"/>
    <w:rsid w:val="004B4FEA"/>
    <w:rsid w:val="004B5AEA"/>
    <w:rsid w:val="004C19CE"/>
    <w:rsid w:val="004C3DAF"/>
    <w:rsid w:val="004D236C"/>
    <w:rsid w:val="004D47B3"/>
    <w:rsid w:val="004E5B95"/>
    <w:rsid w:val="004E7833"/>
    <w:rsid w:val="004F5284"/>
    <w:rsid w:val="00500E1D"/>
    <w:rsid w:val="005014BE"/>
    <w:rsid w:val="00504574"/>
    <w:rsid w:val="005046F3"/>
    <w:rsid w:val="0050564C"/>
    <w:rsid w:val="0051759D"/>
    <w:rsid w:val="00525128"/>
    <w:rsid w:val="005251E3"/>
    <w:rsid w:val="00525B1C"/>
    <w:rsid w:val="00526EC8"/>
    <w:rsid w:val="00533A19"/>
    <w:rsid w:val="005416CA"/>
    <w:rsid w:val="00542468"/>
    <w:rsid w:val="00550F2B"/>
    <w:rsid w:val="00556B2F"/>
    <w:rsid w:val="00557CD6"/>
    <w:rsid w:val="00557D5B"/>
    <w:rsid w:val="0056668B"/>
    <w:rsid w:val="00574C11"/>
    <w:rsid w:val="005764A3"/>
    <w:rsid w:val="0058515B"/>
    <w:rsid w:val="005857AC"/>
    <w:rsid w:val="00593FBD"/>
    <w:rsid w:val="005A2496"/>
    <w:rsid w:val="005B07E8"/>
    <w:rsid w:val="005B538A"/>
    <w:rsid w:val="005B65B2"/>
    <w:rsid w:val="005B7257"/>
    <w:rsid w:val="005D1C1B"/>
    <w:rsid w:val="005D7A2B"/>
    <w:rsid w:val="005E26D1"/>
    <w:rsid w:val="005E3CCB"/>
    <w:rsid w:val="005E3D42"/>
    <w:rsid w:val="005F4B41"/>
    <w:rsid w:val="005F63BA"/>
    <w:rsid w:val="005F67C5"/>
    <w:rsid w:val="00602F2F"/>
    <w:rsid w:val="0060432F"/>
    <w:rsid w:val="00606255"/>
    <w:rsid w:val="0060708E"/>
    <w:rsid w:val="006100C1"/>
    <w:rsid w:val="0061254D"/>
    <w:rsid w:val="006130C4"/>
    <w:rsid w:val="0061441E"/>
    <w:rsid w:val="0061515B"/>
    <w:rsid w:val="00616ADE"/>
    <w:rsid w:val="00616EB4"/>
    <w:rsid w:val="00625144"/>
    <w:rsid w:val="006263FB"/>
    <w:rsid w:val="00626A71"/>
    <w:rsid w:val="0063408B"/>
    <w:rsid w:val="00635528"/>
    <w:rsid w:val="00636B1C"/>
    <w:rsid w:val="006426EE"/>
    <w:rsid w:val="006474DB"/>
    <w:rsid w:val="00660D6B"/>
    <w:rsid w:val="00677426"/>
    <w:rsid w:val="00680728"/>
    <w:rsid w:val="006911D5"/>
    <w:rsid w:val="0069391F"/>
    <w:rsid w:val="00693BDF"/>
    <w:rsid w:val="00697CEC"/>
    <w:rsid w:val="006A4B20"/>
    <w:rsid w:val="006A6261"/>
    <w:rsid w:val="006A6D61"/>
    <w:rsid w:val="006B04F2"/>
    <w:rsid w:val="006B44F9"/>
    <w:rsid w:val="006B5764"/>
    <w:rsid w:val="006B5857"/>
    <w:rsid w:val="006C012E"/>
    <w:rsid w:val="006C653B"/>
    <w:rsid w:val="006D2B37"/>
    <w:rsid w:val="007055B0"/>
    <w:rsid w:val="00705ECF"/>
    <w:rsid w:val="007064C0"/>
    <w:rsid w:val="00716DB4"/>
    <w:rsid w:val="007206ED"/>
    <w:rsid w:val="00731E23"/>
    <w:rsid w:val="00737113"/>
    <w:rsid w:val="007402DC"/>
    <w:rsid w:val="0074111D"/>
    <w:rsid w:val="00747197"/>
    <w:rsid w:val="00763E88"/>
    <w:rsid w:val="007659F1"/>
    <w:rsid w:val="00767306"/>
    <w:rsid w:val="00782528"/>
    <w:rsid w:val="00785FAE"/>
    <w:rsid w:val="00787760"/>
    <w:rsid w:val="00791A5B"/>
    <w:rsid w:val="00793880"/>
    <w:rsid w:val="00794DF5"/>
    <w:rsid w:val="007A1456"/>
    <w:rsid w:val="007A17AE"/>
    <w:rsid w:val="007A17F0"/>
    <w:rsid w:val="007A4642"/>
    <w:rsid w:val="007A5358"/>
    <w:rsid w:val="007A60FB"/>
    <w:rsid w:val="007B4432"/>
    <w:rsid w:val="007B4E12"/>
    <w:rsid w:val="007B644D"/>
    <w:rsid w:val="007B74B2"/>
    <w:rsid w:val="007C0240"/>
    <w:rsid w:val="007C0D76"/>
    <w:rsid w:val="007C14EB"/>
    <w:rsid w:val="007C17CA"/>
    <w:rsid w:val="007C65EB"/>
    <w:rsid w:val="007D341A"/>
    <w:rsid w:val="007D5FFD"/>
    <w:rsid w:val="007D6F9E"/>
    <w:rsid w:val="007D7FB3"/>
    <w:rsid w:val="007E3D17"/>
    <w:rsid w:val="007E4335"/>
    <w:rsid w:val="007E6086"/>
    <w:rsid w:val="007E61B2"/>
    <w:rsid w:val="007F1008"/>
    <w:rsid w:val="007F22F7"/>
    <w:rsid w:val="007F5C7C"/>
    <w:rsid w:val="007F6267"/>
    <w:rsid w:val="0081011D"/>
    <w:rsid w:val="00811BB2"/>
    <w:rsid w:val="00814A64"/>
    <w:rsid w:val="00816BBA"/>
    <w:rsid w:val="00816C83"/>
    <w:rsid w:val="00822FC6"/>
    <w:rsid w:val="00825736"/>
    <w:rsid w:val="0083165F"/>
    <w:rsid w:val="00844A82"/>
    <w:rsid w:val="008510C7"/>
    <w:rsid w:val="00853D53"/>
    <w:rsid w:val="008553CF"/>
    <w:rsid w:val="00856ADF"/>
    <w:rsid w:val="00862219"/>
    <w:rsid w:val="00863139"/>
    <w:rsid w:val="00863D60"/>
    <w:rsid w:val="00872FF3"/>
    <w:rsid w:val="00877519"/>
    <w:rsid w:val="00880598"/>
    <w:rsid w:val="00885233"/>
    <w:rsid w:val="008855D3"/>
    <w:rsid w:val="00894F71"/>
    <w:rsid w:val="00896B2F"/>
    <w:rsid w:val="008B37D8"/>
    <w:rsid w:val="008B66F0"/>
    <w:rsid w:val="008C66E9"/>
    <w:rsid w:val="008D360D"/>
    <w:rsid w:val="008D5580"/>
    <w:rsid w:val="008E31F7"/>
    <w:rsid w:val="00903B97"/>
    <w:rsid w:val="00904A68"/>
    <w:rsid w:val="00906F4E"/>
    <w:rsid w:val="00907DF9"/>
    <w:rsid w:val="00912889"/>
    <w:rsid w:val="0091398E"/>
    <w:rsid w:val="0091553B"/>
    <w:rsid w:val="009200A6"/>
    <w:rsid w:val="009202BD"/>
    <w:rsid w:val="009254EB"/>
    <w:rsid w:val="009310FA"/>
    <w:rsid w:val="00936F67"/>
    <w:rsid w:val="009413C0"/>
    <w:rsid w:val="009447C6"/>
    <w:rsid w:val="00954EC4"/>
    <w:rsid w:val="00955D19"/>
    <w:rsid w:val="009612F8"/>
    <w:rsid w:val="00961E52"/>
    <w:rsid w:val="00975FAD"/>
    <w:rsid w:val="00977BAB"/>
    <w:rsid w:val="00983A94"/>
    <w:rsid w:val="009866A0"/>
    <w:rsid w:val="00991953"/>
    <w:rsid w:val="00993365"/>
    <w:rsid w:val="009A2022"/>
    <w:rsid w:val="009A36A7"/>
    <w:rsid w:val="009A6719"/>
    <w:rsid w:val="009A6D1E"/>
    <w:rsid w:val="009C59F3"/>
    <w:rsid w:val="009E0F54"/>
    <w:rsid w:val="009E13FE"/>
    <w:rsid w:val="009E1600"/>
    <w:rsid w:val="009E2912"/>
    <w:rsid w:val="009E455D"/>
    <w:rsid w:val="009F04A8"/>
    <w:rsid w:val="009F55AC"/>
    <w:rsid w:val="009F641A"/>
    <w:rsid w:val="00A00809"/>
    <w:rsid w:val="00A05C40"/>
    <w:rsid w:val="00A075D7"/>
    <w:rsid w:val="00A1168A"/>
    <w:rsid w:val="00A147BA"/>
    <w:rsid w:val="00A40EE0"/>
    <w:rsid w:val="00A4439D"/>
    <w:rsid w:val="00A555C3"/>
    <w:rsid w:val="00A6363D"/>
    <w:rsid w:val="00A7154D"/>
    <w:rsid w:val="00A71974"/>
    <w:rsid w:val="00A721A5"/>
    <w:rsid w:val="00A73DBA"/>
    <w:rsid w:val="00A75FF8"/>
    <w:rsid w:val="00A777D1"/>
    <w:rsid w:val="00A82B44"/>
    <w:rsid w:val="00A91344"/>
    <w:rsid w:val="00AA0E67"/>
    <w:rsid w:val="00AA1E15"/>
    <w:rsid w:val="00AA52B2"/>
    <w:rsid w:val="00AB12F8"/>
    <w:rsid w:val="00AB7725"/>
    <w:rsid w:val="00AC3428"/>
    <w:rsid w:val="00AD0510"/>
    <w:rsid w:val="00AD0EDA"/>
    <w:rsid w:val="00AD28EA"/>
    <w:rsid w:val="00AE2DC7"/>
    <w:rsid w:val="00AE5C16"/>
    <w:rsid w:val="00AF0500"/>
    <w:rsid w:val="00AF1881"/>
    <w:rsid w:val="00AF6C79"/>
    <w:rsid w:val="00B03C2C"/>
    <w:rsid w:val="00B10011"/>
    <w:rsid w:val="00B1370E"/>
    <w:rsid w:val="00B22C52"/>
    <w:rsid w:val="00B24811"/>
    <w:rsid w:val="00B26051"/>
    <w:rsid w:val="00B31F6B"/>
    <w:rsid w:val="00B40605"/>
    <w:rsid w:val="00B42AFB"/>
    <w:rsid w:val="00B53DC2"/>
    <w:rsid w:val="00B600CB"/>
    <w:rsid w:val="00B6351B"/>
    <w:rsid w:val="00B64503"/>
    <w:rsid w:val="00B64B0C"/>
    <w:rsid w:val="00B6542F"/>
    <w:rsid w:val="00B701ED"/>
    <w:rsid w:val="00B703B6"/>
    <w:rsid w:val="00B7107A"/>
    <w:rsid w:val="00B72B76"/>
    <w:rsid w:val="00B74099"/>
    <w:rsid w:val="00B748B4"/>
    <w:rsid w:val="00B8329F"/>
    <w:rsid w:val="00B84106"/>
    <w:rsid w:val="00B85994"/>
    <w:rsid w:val="00B923F8"/>
    <w:rsid w:val="00B95F2D"/>
    <w:rsid w:val="00BA13CC"/>
    <w:rsid w:val="00BA7B81"/>
    <w:rsid w:val="00BB267B"/>
    <w:rsid w:val="00BB5216"/>
    <w:rsid w:val="00BC1CA1"/>
    <w:rsid w:val="00BC3E2B"/>
    <w:rsid w:val="00BC5052"/>
    <w:rsid w:val="00BC6C61"/>
    <w:rsid w:val="00BD201B"/>
    <w:rsid w:val="00BD2C3D"/>
    <w:rsid w:val="00BD2E0D"/>
    <w:rsid w:val="00BD4DD6"/>
    <w:rsid w:val="00BF37E8"/>
    <w:rsid w:val="00C22380"/>
    <w:rsid w:val="00C34108"/>
    <w:rsid w:val="00C42556"/>
    <w:rsid w:val="00C54EC7"/>
    <w:rsid w:val="00C60995"/>
    <w:rsid w:val="00C616F4"/>
    <w:rsid w:val="00C64108"/>
    <w:rsid w:val="00C64DD5"/>
    <w:rsid w:val="00C66399"/>
    <w:rsid w:val="00C66FB6"/>
    <w:rsid w:val="00C82CB7"/>
    <w:rsid w:val="00C839EC"/>
    <w:rsid w:val="00C8428E"/>
    <w:rsid w:val="00C870F2"/>
    <w:rsid w:val="00C9511F"/>
    <w:rsid w:val="00C967FD"/>
    <w:rsid w:val="00CB415A"/>
    <w:rsid w:val="00CB727F"/>
    <w:rsid w:val="00CC032A"/>
    <w:rsid w:val="00CC0D64"/>
    <w:rsid w:val="00CC0E95"/>
    <w:rsid w:val="00CC12C7"/>
    <w:rsid w:val="00CD070A"/>
    <w:rsid w:val="00CD1CB2"/>
    <w:rsid w:val="00CD48A1"/>
    <w:rsid w:val="00CE01E5"/>
    <w:rsid w:val="00CE0BBC"/>
    <w:rsid w:val="00CE2656"/>
    <w:rsid w:val="00CE4D6E"/>
    <w:rsid w:val="00CF3F12"/>
    <w:rsid w:val="00CF5802"/>
    <w:rsid w:val="00D0267C"/>
    <w:rsid w:val="00D1271F"/>
    <w:rsid w:val="00D14025"/>
    <w:rsid w:val="00D153DB"/>
    <w:rsid w:val="00D16573"/>
    <w:rsid w:val="00D16FBA"/>
    <w:rsid w:val="00D22A9D"/>
    <w:rsid w:val="00D24015"/>
    <w:rsid w:val="00D24E45"/>
    <w:rsid w:val="00D27833"/>
    <w:rsid w:val="00D32676"/>
    <w:rsid w:val="00D34E21"/>
    <w:rsid w:val="00D419A5"/>
    <w:rsid w:val="00D5195F"/>
    <w:rsid w:val="00D56B69"/>
    <w:rsid w:val="00D60EC8"/>
    <w:rsid w:val="00D63F83"/>
    <w:rsid w:val="00D71F41"/>
    <w:rsid w:val="00D758B9"/>
    <w:rsid w:val="00D76FB7"/>
    <w:rsid w:val="00D80C0D"/>
    <w:rsid w:val="00D80E51"/>
    <w:rsid w:val="00D83236"/>
    <w:rsid w:val="00D8413E"/>
    <w:rsid w:val="00D9032F"/>
    <w:rsid w:val="00D90CEB"/>
    <w:rsid w:val="00D9654F"/>
    <w:rsid w:val="00D97438"/>
    <w:rsid w:val="00DB3264"/>
    <w:rsid w:val="00DB397D"/>
    <w:rsid w:val="00DC0774"/>
    <w:rsid w:val="00DC3A05"/>
    <w:rsid w:val="00DC62E1"/>
    <w:rsid w:val="00DC6B88"/>
    <w:rsid w:val="00DD1528"/>
    <w:rsid w:val="00DD1D08"/>
    <w:rsid w:val="00DD71C9"/>
    <w:rsid w:val="00DE0F4D"/>
    <w:rsid w:val="00DE4141"/>
    <w:rsid w:val="00DE7DCC"/>
    <w:rsid w:val="00DF7045"/>
    <w:rsid w:val="00E32751"/>
    <w:rsid w:val="00E376BC"/>
    <w:rsid w:val="00E43753"/>
    <w:rsid w:val="00E4496B"/>
    <w:rsid w:val="00E46EFA"/>
    <w:rsid w:val="00E50873"/>
    <w:rsid w:val="00E51349"/>
    <w:rsid w:val="00E60A31"/>
    <w:rsid w:val="00E60FB8"/>
    <w:rsid w:val="00E6352C"/>
    <w:rsid w:val="00E63E93"/>
    <w:rsid w:val="00E64736"/>
    <w:rsid w:val="00E679FC"/>
    <w:rsid w:val="00E72552"/>
    <w:rsid w:val="00E74FEA"/>
    <w:rsid w:val="00E75E65"/>
    <w:rsid w:val="00E77800"/>
    <w:rsid w:val="00E77C95"/>
    <w:rsid w:val="00E91194"/>
    <w:rsid w:val="00EA0928"/>
    <w:rsid w:val="00EB09D0"/>
    <w:rsid w:val="00EB0FF6"/>
    <w:rsid w:val="00EB1D68"/>
    <w:rsid w:val="00EB20CA"/>
    <w:rsid w:val="00EB6740"/>
    <w:rsid w:val="00EB7F0F"/>
    <w:rsid w:val="00EC2985"/>
    <w:rsid w:val="00EC6ECF"/>
    <w:rsid w:val="00EC7AB8"/>
    <w:rsid w:val="00ED0DE5"/>
    <w:rsid w:val="00ED404D"/>
    <w:rsid w:val="00ED4D12"/>
    <w:rsid w:val="00EE2655"/>
    <w:rsid w:val="00EE35BE"/>
    <w:rsid w:val="00EE69E5"/>
    <w:rsid w:val="00EF30A7"/>
    <w:rsid w:val="00EF757A"/>
    <w:rsid w:val="00F068CD"/>
    <w:rsid w:val="00F14F70"/>
    <w:rsid w:val="00F15521"/>
    <w:rsid w:val="00F15C48"/>
    <w:rsid w:val="00F22078"/>
    <w:rsid w:val="00F253F8"/>
    <w:rsid w:val="00F275A7"/>
    <w:rsid w:val="00F33883"/>
    <w:rsid w:val="00F359D3"/>
    <w:rsid w:val="00F57AD3"/>
    <w:rsid w:val="00F57E99"/>
    <w:rsid w:val="00F62E59"/>
    <w:rsid w:val="00F63AFB"/>
    <w:rsid w:val="00F64473"/>
    <w:rsid w:val="00F9567B"/>
    <w:rsid w:val="00FA5036"/>
    <w:rsid w:val="00FB1457"/>
    <w:rsid w:val="00FC0667"/>
    <w:rsid w:val="00FC18A9"/>
    <w:rsid w:val="00FC207B"/>
    <w:rsid w:val="00FC4155"/>
    <w:rsid w:val="00FC670E"/>
    <w:rsid w:val="00FD3D33"/>
    <w:rsid w:val="00FE1EEE"/>
    <w:rsid w:val="00FE402D"/>
    <w:rsid w:val="00FE6B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77CD"/>
  <w15:docId w15:val="{5298299B-A2AD-47C0-A682-8C0DA3E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5C3"/>
  </w:style>
  <w:style w:type="paragraph" w:styleId="Heading3">
    <w:name w:val="heading 3"/>
    <w:basedOn w:val="Normal"/>
    <w:link w:val="Heading3Char"/>
    <w:uiPriority w:val="9"/>
    <w:qFormat/>
    <w:rsid w:val="00312A9F"/>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5C3"/>
    <w:rPr>
      <w:rFonts w:ascii="Tahoma" w:hAnsi="Tahoma" w:cs="Tahoma"/>
      <w:sz w:val="16"/>
      <w:szCs w:val="16"/>
    </w:rPr>
  </w:style>
  <w:style w:type="paragraph" w:styleId="FootnoteText">
    <w:name w:val="footnote text"/>
    <w:basedOn w:val="Normal"/>
    <w:link w:val="FootnoteTextChar"/>
    <w:uiPriority w:val="99"/>
    <w:unhideWhenUsed/>
    <w:rsid w:val="00DB3264"/>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DB3264"/>
    <w:rPr>
      <w:sz w:val="20"/>
      <w:szCs w:val="20"/>
      <w:lang w:val="id-ID"/>
    </w:rPr>
  </w:style>
  <w:style w:type="character" w:styleId="FootnoteReference">
    <w:name w:val="footnote reference"/>
    <w:basedOn w:val="DefaultParagraphFont"/>
    <w:uiPriority w:val="99"/>
    <w:semiHidden/>
    <w:unhideWhenUsed/>
    <w:rsid w:val="00DB3264"/>
    <w:rPr>
      <w:vertAlign w:val="superscript"/>
    </w:rPr>
  </w:style>
  <w:style w:type="paragraph" w:styleId="ListParagraph">
    <w:name w:val="List Paragraph"/>
    <w:basedOn w:val="Normal"/>
    <w:uiPriority w:val="34"/>
    <w:qFormat/>
    <w:rsid w:val="002E30CF"/>
    <w:pPr>
      <w:ind w:left="720"/>
      <w:contextualSpacing/>
    </w:pPr>
    <w:rPr>
      <w:rFonts w:eastAsiaTheme="minorEastAsia"/>
    </w:rPr>
  </w:style>
  <w:style w:type="character" w:customStyle="1" w:styleId="Heading3Char">
    <w:name w:val="Heading 3 Char"/>
    <w:basedOn w:val="DefaultParagraphFont"/>
    <w:link w:val="Heading3"/>
    <w:uiPriority w:val="9"/>
    <w:rsid w:val="00312A9F"/>
    <w:rPr>
      <w:rFonts w:ascii="Times New Roman" w:eastAsia="Times New Roman" w:hAnsi="Times New Roman" w:cs="Times New Roman"/>
      <w:b/>
      <w:bCs/>
      <w:sz w:val="27"/>
      <w:szCs w:val="27"/>
      <w:lang w:val="id-ID" w:eastAsia="id-ID"/>
    </w:rPr>
  </w:style>
  <w:style w:type="paragraph" w:styleId="Header">
    <w:name w:val="header"/>
    <w:basedOn w:val="Normal"/>
    <w:link w:val="HeaderChar"/>
    <w:uiPriority w:val="99"/>
    <w:unhideWhenUsed/>
    <w:rsid w:val="00961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E52"/>
  </w:style>
  <w:style w:type="paragraph" w:styleId="Footer">
    <w:name w:val="footer"/>
    <w:basedOn w:val="Normal"/>
    <w:link w:val="FooterChar"/>
    <w:uiPriority w:val="99"/>
    <w:unhideWhenUsed/>
    <w:rsid w:val="00961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52"/>
  </w:style>
  <w:style w:type="character" w:styleId="Hyperlink">
    <w:name w:val="Hyperlink"/>
    <w:basedOn w:val="DefaultParagraphFont"/>
    <w:uiPriority w:val="99"/>
    <w:unhideWhenUsed/>
    <w:rsid w:val="00EB0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nal.ar-raniry.ac.id/index.php/bayan/article/view/121/11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journal.iainmadura.ac.id/index.php/alihkam/article/view/310" TargetMode="External"/><Relationship Id="rId12" Type="http://schemas.openxmlformats.org/officeDocument/2006/relationships/hyperlink" Target="https://journal.uinjkt.ac.id/index.php/ahkam/article/view/1276/11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sitory.uinjkt.ac.id/dspace/handle/123456789/3300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urnals.mindamas.com/index.php/sosiohumanika/article/view/731" TargetMode="External"/><Relationship Id="rId4" Type="http://schemas.openxmlformats.org/officeDocument/2006/relationships/webSettings" Target="webSettings.xml"/><Relationship Id="rId9" Type="http://schemas.openxmlformats.org/officeDocument/2006/relationships/hyperlink" Target="http://jurnalmiqotojs.uinsu.ac.id/index.php/jurnalmiqot/article/view/296/2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Pages>
  <Words>6959</Words>
  <Characters>39668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 N O V O</dc:creator>
  <cp:keywords/>
  <dc:description/>
  <cp:lastModifiedBy>Munadi</cp:lastModifiedBy>
  <cp:revision>22</cp:revision>
  <cp:lastPrinted>2019-12-18T05:18:00Z</cp:lastPrinted>
  <dcterms:created xsi:type="dcterms:W3CDTF">2019-10-30T06:12:00Z</dcterms:created>
  <dcterms:modified xsi:type="dcterms:W3CDTF">2022-04-25T06:54:00Z</dcterms:modified>
</cp:coreProperties>
</file>